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Обобщенная информация об исполнении (ненадлежащем исполнении)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депутатами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Совета депутатов городского округа город Выкса Нижегородской области,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обязанности представить сведения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своих доходах, об имуществе 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обязательствах  имущественного  характера,  а также о доходах, об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имуществе и обязательствах имущественного характера своих супруг (супругов)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 несовершеннолетних  детей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(далее – сведения)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за период с 1 января 202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г. по 31 декабря 202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</w:p>
    <w:tbl>
      <w:tblPr>
        <w:tblStyle w:val="622"/>
        <w:tblW w:w="14737" w:type="dxa"/>
        <w:tblLayout w:type="fixed"/>
        <w:tblLook w:val="04A0" w:firstRow="1" w:lastRow="0" w:firstColumn="1" w:lastColumn="0" w:noHBand="0" w:noVBand="1"/>
      </w:tblPr>
      <w:tblGrid>
        <w:gridCol w:w="3521"/>
        <w:gridCol w:w="5811"/>
        <w:gridCol w:w="5405"/>
      </w:tblGrid>
      <w:tr>
        <w:tblPrEx/>
        <w:trPr/>
        <w:tc>
          <w:tcPr>
            <w:tcW w:w="352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Численность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szCs w:val="24"/>
              </w:rPr>
              <w:t xml:space="preserve">епутат</w:t>
            </w:r>
            <w:r>
              <w:rPr>
                <w:rFonts w:ascii="Times New Roman" w:hAnsi="Times New Roman" w:cs="Times New Roman"/>
                <w:szCs w:val="24"/>
              </w:rPr>
              <w:t xml:space="preserve">ов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городского округа город Выкса Нижегородской области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31.12.202</w:t>
            </w:r>
            <w:r>
              <w:rPr>
                <w:rFonts w:ascii="Times New Roman" w:hAnsi="Times New Roman" w:cs="Times New Roman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Cs w:val="24"/>
              </w:rPr>
              <w:t xml:space="preserve">оличество депутатов городского округа город Выкса Нижегородской области, представивших сведения, предусмотренные частью 4.2 статьи 12.1 Федерального закона «О противодействии коррупции»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540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Количество д</w:t>
            </w:r>
            <w:r>
              <w:rPr>
                <w:rFonts w:ascii="Times New Roman" w:hAnsi="Times New Roman" w:cs="Times New Roman"/>
                <w:szCs w:val="24"/>
              </w:rPr>
              <w:t xml:space="preserve">епутат</w:t>
            </w:r>
            <w:r>
              <w:rPr>
                <w:rFonts w:ascii="Times New Roman" w:hAnsi="Times New Roman" w:cs="Times New Roman"/>
                <w:szCs w:val="24"/>
              </w:rPr>
              <w:t xml:space="preserve">ов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городского округа город Выкса Нижегородской области</w:t>
            </w:r>
            <w:r>
              <w:rPr>
                <w:rFonts w:ascii="Times New Roman" w:hAnsi="Times New Roman" w:cs="Times New Roman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не исполнивших обязанность представить сведения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/>
        <w:tc>
          <w:tcPr>
            <w:tcW w:w="352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540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</w:p>
    <w:sectPr>
      <w:footnotePr/>
      <w:endnotePr/>
      <w:type w:val="nextPage"/>
      <w:pgSz w:w="16838" w:h="11906" w:orient="landscape"/>
      <w:pgMar w:top="1134" w:right="1440" w:bottom="567" w:left="144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zh-CN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table" w:styleId="622" w:customStyle="1">
    <w:name w:val="Сетка таблицы1"/>
    <w:basedOn w:val="620"/>
    <w:next w:val="623"/>
    <w:uiPriority w:val="3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23">
    <w:name w:val="Table Grid"/>
    <w:basedOn w:val="620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24">
    <w:name w:val="Balloon Text"/>
    <w:basedOn w:val="618"/>
    <w:link w:val="62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5" w:customStyle="1">
    <w:name w:val="Текст выноски Знак"/>
    <w:basedOn w:val="619"/>
    <w:link w:val="62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Секирова Ирина Валерьевна</dc:creator>
  <cp:keywords/>
  <dc:description/>
  <cp:lastModifiedBy>sinelschikova.ya</cp:lastModifiedBy>
  <cp:revision>4</cp:revision>
  <dcterms:created xsi:type="dcterms:W3CDTF">2025-05-13T10:32:00Z</dcterms:created>
  <dcterms:modified xsi:type="dcterms:W3CDTF">2026-05-07T13:15:17Z</dcterms:modified>
</cp:coreProperties>
</file>