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914" w:rsidRDefault="00A60914" w:rsidP="00A60914">
      <w:pPr>
        <w:jc w:val="center"/>
        <w:rPr>
          <w:noProof/>
          <w:szCs w:val="28"/>
        </w:rPr>
      </w:pPr>
      <w:r w:rsidRPr="00E7371D">
        <w:rPr>
          <w:noProof/>
          <w:szCs w:val="28"/>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60914" w:rsidRDefault="00A60914" w:rsidP="00A60914">
      <w:pPr>
        <w:jc w:val="center"/>
        <w:rPr>
          <w:b/>
          <w:noProof/>
          <w:szCs w:val="32"/>
        </w:rPr>
      </w:pPr>
      <w:r>
        <w:rPr>
          <w:b/>
          <w:noProof/>
          <w:sz w:val="32"/>
          <w:szCs w:val="32"/>
        </w:rPr>
        <w:t>СОВЕТ ДЕПУТАТОВ</w:t>
      </w:r>
    </w:p>
    <w:p w:rsidR="00A60914" w:rsidRDefault="00A60914" w:rsidP="00A60914">
      <w:pPr>
        <w:jc w:val="center"/>
        <w:rPr>
          <w:szCs w:val="32"/>
        </w:rPr>
      </w:pPr>
      <w:r>
        <w:rPr>
          <w:b/>
          <w:sz w:val="32"/>
          <w:szCs w:val="32"/>
        </w:rPr>
        <w:t>ГОРОДСКОГО ОКРУГА ГОРОД ВЫКСА</w:t>
      </w:r>
    </w:p>
    <w:p w:rsidR="00A60914" w:rsidRDefault="00A60914" w:rsidP="00A60914">
      <w:pPr>
        <w:jc w:val="center"/>
        <w:rPr>
          <w:szCs w:val="32"/>
        </w:rPr>
      </w:pPr>
      <w:r>
        <w:rPr>
          <w:b/>
          <w:sz w:val="32"/>
          <w:szCs w:val="32"/>
        </w:rPr>
        <w:t>НИЖЕГОРОДСКОЙ ОБЛАСТИ</w:t>
      </w:r>
    </w:p>
    <w:p w:rsidR="00A60914" w:rsidRDefault="00A60914" w:rsidP="00A60914">
      <w:pPr>
        <w:jc w:val="center"/>
        <w:rPr>
          <w:szCs w:val="48"/>
        </w:rPr>
      </w:pPr>
      <w:r>
        <w:rPr>
          <w:b/>
          <w:sz w:val="48"/>
          <w:szCs w:val="48"/>
        </w:rPr>
        <w:t>РЕШЕНИЕ</w:t>
      </w:r>
    </w:p>
    <w:p w:rsidR="006479C6" w:rsidRPr="00D40A09" w:rsidRDefault="006479C6" w:rsidP="006479C6">
      <w:pPr>
        <w:jc w:val="center"/>
        <w:rPr>
          <w:sz w:val="48"/>
          <w:szCs w:val="48"/>
        </w:rPr>
      </w:pPr>
    </w:p>
    <w:p w:rsidR="006479C6" w:rsidRPr="00EC09E5" w:rsidRDefault="006479C6" w:rsidP="006479C6">
      <w:pPr>
        <w:ind w:firstLine="567"/>
      </w:pPr>
      <w:r w:rsidRPr="00B36302">
        <w:t xml:space="preserve">от </w:t>
      </w:r>
      <w:r w:rsidR="000872F0">
        <w:t>22</w:t>
      </w:r>
      <w:r w:rsidR="00F557E4" w:rsidRPr="00EC09E5">
        <w:t>.</w:t>
      </w:r>
      <w:r w:rsidRPr="00B36302">
        <w:t>02.20</w:t>
      </w:r>
      <w:r w:rsidR="0020015D">
        <w:t>2</w:t>
      </w:r>
      <w:r w:rsidR="000872F0">
        <w:t>2</w:t>
      </w:r>
      <w:r w:rsidRPr="00B36302">
        <w:tab/>
      </w:r>
      <w:r w:rsidRPr="00B36302">
        <w:tab/>
      </w:r>
      <w:r w:rsidRPr="00B36302">
        <w:tab/>
      </w:r>
      <w:r w:rsidRPr="00B36302">
        <w:tab/>
      </w:r>
      <w:r w:rsidRPr="00B36302">
        <w:tab/>
      </w:r>
      <w:r w:rsidRPr="00B36302">
        <w:tab/>
      </w:r>
      <w:r w:rsidRPr="00B36302">
        <w:tab/>
      </w:r>
      <w:r w:rsidRPr="00B36302">
        <w:tab/>
      </w:r>
      <w:r w:rsidRPr="00B36302">
        <w:tab/>
      </w:r>
      <w:r w:rsidRPr="00B36302">
        <w:tab/>
      </w:r>
      <w:r w:rsidR="00F557E4">
        <w:t>№</w:t>
      </w:r>
      <w:r w:rsidR="00A60914">
        <w:t xml:space="preserve"> 15</w:t>
      </w:r>
    </w:p>
    <w:p w:rsidR="006479C6" w:rsidRPr="00B36302" w:rsidRDefault="006479C6" w:rsidP="006479C6">
      <w:pPr>
        <w:jc w:val="center"/>
      </w:pPr>
    </w:p>
    <w:p w:rsidR="006479C6" w:rsidRPr="00B36302" w:rsidRDefault="006479C6" w:rsidP="006479C6">
      <w:pPr>
        <w:jc w:val="center"/>
        <w:rPr>
          <w:b/>
          <w:szCs w:val="32"/>
        </w:rPr>
      </w:pPr>
      <w:r w:rsidRPr="00B36302">
        <w:rPr>
          <w:b/>
          <w:sz w:val="32"/>
          <w:szCs w:val="32"/>
        </w:rPr>
        <w:t>Об отчете о деятельности контрольно-счетной инспекции</w:t>
      </w:r>
    </w:p>
    <w:p w:rsidR="006479C6" w:rsidRPr="00B36302" w:rsidRDefault="006479C6" w:rsidP="006479C6">
      <w:pPr>
        <w:jc w:val="center"/>
        <w:rPr>
          <w:b/>
          <w:szCs w:val="32"/>
        </w:rPr>
      </w:pPr>
      <w:r w:rsidRPr="00B36302">
        <w:rPr>
          <w:b/>
          <w:sz w:val="32"/>
          <w:szCs w:val="32"/>
        </w:rPr>
        <w:t>городского округа город Выкса Нижегородской области</w:t>
      </w:r>
    </w:p>
    <w:p w:rsidR="006479C6" w:rsidRPr="00B36302" w:rsidRDefault="00F557E4" w:rsidP="006479C6">
      <w:pPr>
        <w:jc w:val="center"/>
        <w:rPr>
          <w:b/>
          <w:szCs w:val="32"/>
        </w:rPr>
      </w:pPr>
      <w:r>
        <w:rPr>
          <w:b/>
          <w:sz w:val="32"/>
          <w:szCs w:val="32"/>
        </w:rPr>
        <w:t>в 20</w:t>
      </w:r>
      <w:r w:rsidR="000872F0">
        <w:rPr>
          <w:b/>
          <w:sz w:val="32"/>
          <w:szCs w:val="32"/>
        </w:rPr>
        <w:t>21</w:t>
      </w:r>
      <w:r w:rsidR="006479C6" w:rsidRPr="00B36302">
        <w:rPr>
          <w:b/>
          <w:sz w:val="32"/>
          <w:szCs w:val="32"/>
        </w:rPr>
        <w:t xml:space="preserve"> году</w:t>
      </w:r>
    </w:p>
    <w:p w:rsidR="006479C6" w:rsidRPr="00B36302" w:rsidRDefault="006479C6" w:rsidP="006479C6">
      <w:pPr>
        <w:jc w:val="center"/>
        <w:rPr>
          <w:szCs w:val="32"/>
        </w:rPr>
      </w:pPr>
    </w:p>
    <w:p w:rsidR="006479C6" w:rsidRPr="00B36302" w:rsidRDefault="006479C6" w:rsidP="00F557E4">
      <w:pPr>
        <w:ind w:firstLine="567"/>
        <w:jc w:val="both"/>
      </w:pPr>
      <w:r w:rsidRPr="00B36302">
        <w:t>В соответствии со статьей 12 Положения о контрольно-счетной инспекции городского округа город Выкса Нижегородской области, утвержденного решением Совета депутатов от</w:t>
      </w:r>
      <w:r w:rsidR="00F557E4">
        <w:t xml:space="preserve"> </w:t>
      </w:r>
      <w:r w:rsidRPr="00B36302">
        <w:t>28 февраля 2012 года №20,</w:t>
      </w:r>
    </w:p>
    <w:p w:rsidR="006479C6" w:rsidRPr="00B36302" w:rsidRDefault="006479C6" w:rsidP="006479C6">
      <w:pPr>
        <w:ind w:firstLine="567"/>
        <w:jc w:val="center"/>
      </w:pPr>
    </w:p>
    <w:p w:rsidR="006479C6" w:rsidRPr="00B36302" w:rsidRDefault="006479C6" w:rsidP="006479C6">
      <w:pPr>
        <w:ind w:firstLine="567"/>
        <w:jc w:val="center"/>
      </w:pPr>
      <w:r w:rsidRPr="00B36302">
        <w:t xml:space="preserve">Совет депутатов р е ш </w:t>
      </w:r>
      <w:r w:rsidR="000872F0">
        <w:t>и л</w:t>
      </w:r>
      <w:r w:rsidRPr="00B36302">
        <w:t>:</w:t>
      </w:r>
    </w:p>
    <w:p w:rsidR="006479C6" w:rsidRPr="00B36302" w:rsidRDefault="006479C6" w:rsidP="006479C6">
      <w:pPr>
        <w:ind w:firstLine="567"/>
        <w:jc w:val="center"/>
      </w:pPr>
    </w:p>
    <w:p w:rsidR="006479C6" w:rsidRPr="00B36302" w:rsidRDefault="006479C6" w:rsidP="006479C6">
      <w:pPr>
        <w:ind w:firstLine="567"/>
        <w:jc w:val="both"/>
      </w:pPr>
      <w:r w:rsidRPr="00B36302">
        <w:t>Принять к сведению отчет о деятельности контрольно-счетной инспекции городского округа город Выкса Нижегородской области в 20</w:t>
      </w:r>
      <w:r w:rsidR="000872F0">
        <w:t>21</w:t>
      </w:r>
      <w:r w:rsidRPr="00B36302">
        <w:t xml:space="preserve"> году согласно приложению.</w:t>
      </w:r>
    </w:p>
    <w:p w:rsidR="006479C6" w:rsidRPr="00B36302" w:rsidRDefault="006479C6" w:rsidP="006479C6">
      <w:pPr>
        <w:ind w:firstLine="567"/>
        <w:jc w:val="both"/>
      </w:pPr>
    </w:p>
    <w:p w:rsidR="006479C6" w:rsidRPr="00B36302" w:rsidRDefault="006479C6" w:rsidP="006479C6">
      <w:pPr>
        <w:ind w:firstLine="567"/>
        <w:jc w:val="both"/>
      </w:pPr>
    </w:p>
    <w:p w:rsidR="006479C6" w:rsidRDefault="006479C6" w:rsidP="006479C6">
      <w:pPr>
        <w:ind w:right="-2" w:firstLine="567"/>
        <w:jc w:val="both"/>
      </w:pPr>
      <w:r w:rsidRPr="00B36302">
        <w:t>Председатель Совета депутатов</w:t>
      </w:r>
      <w:r w:rsidRPr="00B36302">
        <w:tab/>
      </w:r>
      <w:r w:rsidRPr="00B36302">
        <w:tab/>
      </w:r>
      <w:r w:rsidRPr="00B36302">
        <w:tab/>
      </w:r>
      <w:r w:rsidRPr="00B36302">
        <w:tab/>
      </w:r>
      <w:r w:rsidRPr="00B36302">
        <w:tab/>
      </w:r>
      <w:r w:rsidRPr="00B36302">
        <w:tab/>
        <w:t>Д.В. Махров</w:t>
      </w:r>
    </w:p>
    <w:p w:rsidR="006479C6" w:rsidRDefault="006479C6">
      <w:pPr>
        <w:spacing w:after="200" w:line="276" w:lineRule="auto"/>
      </w:pPr>
      <w:r>
        <w:br w:type="page"/>
      </w:r>
    </w:p>
    <w:p w:rsidR="00F557E4" w:rsidRPr="006A4714" w:rsidRDefault="00F557E4" w:rsidP="00F557E4">
      <w:pPr>
        <w:ind w:right="-2" w:firstLine="567"/>
        <w:jc w:val="right"/>
        <w:rPr>
          <w:b/>
          <w:sz w:val="32"/>
          <w:szCs w:val="32"/>
        </w:rPr>
      </w:pPr>
      <w:r w:rsidRPr="006A4714">
        <w:rPr>
          <w:b/>
          <w:sz w:val="32"/>
          <w:szCs w:val="32"/>
        </w:rPr>
        <w:lastRenderedPageBreak/>
        <w:t>Приложение</w:t>
      </w:r>
    </w:p>
    <w:p w:rsidR="00F557E4" w:rsidRPr="006A4714" w:rsidRDefault="00F557E4" w:rsidP="00F557E4">
      <w:pPr>
        <w:jc w:val="right"/>
      </w:pPr>
      <w:r w:rsidRPr="006A4714">
        <w:t>к решению Совета депутатов</w:t>
      </w:r>
    </w:p>
    <w:p w:rsidR="00F557E4" w:rsidRPr="006A4714" w:rsidRDefault="00F557E4" w:rsidP="00F557E4">
      <w:pPr>
        <w:jc w:val="right"/>
      </w:pPr>
      <w:r w:rsidRPr="006A4714">
        <w:t>городского округа город Выкса</w:t>
      </w:r>
    </w:p>
    <w:p w:rsidR="00F557E4" w:rsidRPr="006A4714" w:rsidRDefault="00F557E4" w:rsidP="00F557E4">
      <w:pPr>
        <w:jc w:val="right"/>
      </w:pPr>
      <w:r w:rsidRPr="006A4714">
        <w:t>Нижегородской области</w:t>
      </w:r>
    </w:p>
    <w:p w:rsidR="00F557E4" w:rsidRPr="00EC09E5" w:rsidRDefault="00F557E4" w:rsidP="00F557E4">
      <w:pPr>
        <w:ind w:left="4956" w:firstLine="708"/>
        <w:jc w:val="right"/>
      </w:pPr>
      <w:r w:rsidRPr="006A4714">
        <w:t xml:space="preserve">от </w:t>
      </w:r>
      <w:r w:rsidR="000872F0">
        <w:t>22.02.2022</w:t>
      </w:r>
      <w:r>
        <w:t xml:space="preserve"> № </w:t>
      </w:r>
      <w:r w:rsidR="00A60914">
        <w:t>15</w:t>
      </w:r>
    </w:p>
    <w:p w:rsidR="00F557E4" w:rsidRDefault="00F557E4" w:rsidP="006479C6">
      <w:pPr>
        <w:ind w:right="-2"/>
        <w:jc w:val="center"/>
        <w:rPr>
          <w:b/>
          <w:sz w:val="32"/>
          <w:szCs w:val="32"/>
        </w:rPr>
      </w:pPr>
    </w:p>
    <w:p w:rsidR="00132950" w:rsidRPr="00EC09E5" w:rsidRDefault="00132950" w:rsidP="006479C6">
      <w:pPr>
        <w:ind w:right="-2"/>
        <w:jc w:val="center"/>
        <w:rPr>
          <w:b/>
          <w:sz w:val="32"/>
          <w:szCs w:val="32"/>
        </w:rPr>
      </w:pPr>
    </w:p>
    <w:p w:rsidR="004544B7" w:rsidRPr="00031518" w:rsidRDefault="004544B7" w:rsidP="004544B7">
      <w:pPr>
        <w:ind w:right="-2"/>
        <w:jc w:val="center"/>
        <w:rPr>
          <w:b/>
          <w:sz w:val="28"/>
          <w:szCs w:val="28"/>
        </w:rPr>
      </w:pPr>
      <w:r w:rsidRPr="00031518">
        <w:rPr>
          <w:b/>
          <w:sz w:val="28"/>
          <w:szCs w:val="28"/>
        </w:rPr>
        <w:t>Отчет</w:t>
      </w:r>
    </w:p>
    <w:p w:rsidR="004544B7" w:rsidRPr="00031518" w:rsidRDefault="004544B7" w:rsidP="004544B7">
      <w:pPr>
        <w:jc w:val="center"/>
        <w:rPr>
          <w:b/>
          <w:sz w:val="28"/>
          <w:szCs w:val="28"/>
        </w:rPr>
      </w:pPr>
      <w:r w:rsidRPr="00031518">
        <w:rPr>
          <w:b/>
          <w:sz w:val="28"/>
          <w:szCs w:val="28"/>
        </w:rPr>
        <w:t>о деятельности контрольно-счетной инспекции</w:t>
      </w:r>
    </w:p>
    <w:p w:rsidR="004544B7" w:rsidRPr="00031518" w:rsidRDefault="004544B7" w:rsidP="004544B7">
      <w:pPr>
        <w:jc w:val="center"/>
        <w:rPr>
          <w:b/>
          <w:sz w:val="28"/>
          <w:szCs w:val="28"/>
        </w:rPr>
      </w:pPr>
      <w:r w:rsidRPr="00031518">
        <w:rPr>
          <w:b/>
          <w:sz w:val="28"/>
          <w:szCs w:val="28"/>
        </w:rPr>
        <w:t>городского округа город Выкса Нижегородской области</w:t>
      </w:r>
    </w:p>
    <w:p w:rsidR="004544B7" w:rsidRPr="00031518" w:rsidRDefault="004544B7" w:rsidP="004544B7">
      <w:pPr>
        <w:jc w:val="center"/>
        <w:rPr>
          <w:b/>
          <w:sz w:val="28"/>
          <w:szCs w:val="28"/>
        </w:rPr>
      </w:pPr>
      <w:r w:rsidRPr="00031518">
        <w:rPr>
          <w:b/>
          <w:sz w:val="28"/>
          <w:szCs w:val="28"/>
        </w:rPr>
        <w:t>в 20</w:t>
      </w:r>
      <w:r>
        <w:rPr>
          <w:b/>
          <w:sz w:val="28"/>
          <w:szCs w:val="28"/>
        </w:rPr>
        <w:t xml:space="preserve">21 </w:t>
      </w:r>
      <w:r w:rsidRPr="00031518">
        <w:rPr>
          <w:b/>
          <w:sz w:val="28"/>
          <w:szCs w:val="28"/>
        </w:rPr>
        <w:t>году</w:t>
      </w:r>
    </w:p>
    <w:p w:rsidR="004544B7" w:rsidRPr="00B36302" w:rsidRDefault="004544B7" w:rsidP="004544B7">
      <w:pPr>
        <w:jc w:val="center"/>
      </w:pPr>
    </w:p>
    <w:p w:rsidR="004544B7" w:rsidRPr="004544B7" w:rsidRDefault="004544B7" w:rsidP="004544B7">
      <w:pPr>
        <w:ind w:firstLine="567"/>
        <w:jc w:val="both"/>
        <w:rPr>
          <w:bCs/>
        </w:rPr>
      </w:pPr>
      <w:r w:rsidRPr="004544B7">
        <w:rPr>
          <w:bCs/>
        </w:rPr>
        <w:t xml:space="preserve">Настоящий отчет о деятельности контрольно-счетной инспекции городского округа город Выкса Нижегородской области в 2021 году, об итогах проведенных контрольных и экспертно-аналитических мероприятий подготовлен </w:t>
      </w:r>
      <w:r w:rsidRPr="004544B7">
        <w:rPr>
          <w:color w:val="000000"/>
          <w:shd w:val="clear" w:color="auto" w:fill="FFFFFF"/>
        </w:rPr>
        <w:t xml:space="preserve">в соответствии с требованиями статьи 19 Федерального закона от 07.02.2011 года №6-ФЗ «Об общих принципах организации и деятельности контрольно-счетных органов субъектов Российской Федерации и муниципальных образований», </w:t>
      </w:r>
      <w:r w:rsidRPr="004544B7">
        <w:rPr>
          <w:bCs/>
        </w:rPr>
        <w:t>статьи 19 «Положения о контрольно-счетной инспекции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28 февраля 2012 года №20 (далее – Положение).</w:t>
      </w:r>
    </w:p>
    <w:p w:rsidR="004544B7" w:rsidRPr="004544B7" w:rsidRDefault="004544B7" w:rsidP="004544B7">
      <w:pPr>
        <w:ind w:firstLine="567"/>
        <w:jc w:val="both"/>
      </w:pPr>
      <w:r w:rsidRPr="004544B7">
        <w:t xml:space="preserve">В отчетном периоде деятельность </w:t>
      </w:r>
      <w:r w:rsidRPr="004544B7">
        <w:rPr>
          <w:bCs/>
        </w:rPr>
        <w:t>контрольно-счетной инспекции городского округа город Выкса Нижегородской области</w:t>
      </w:r>
      <w:r w:rsidRPr="004544B7">
        <w:t xml:space="preserve"> осуществлялась в соответствии с полномочиями, установленными Положением, на основании плана работы контрольно-счетной инспекции городского округа город Выкса Нижегородской области на 2021 год, утвержденного распоряжением председателя контрольно-счетной инспекции городского округа город Выкса Нижегородской области от 28 декабря 2020 года №27 к/д. </w:t>
      </w:r>
    </w:p>
    <w:p w:rsidR="004544B7" w:rsidRPr="004544B7" w:rsidRDefault="004544B7" w:rsidP="004544B7">
      <w:pPr>
        <w:ind w:firstLine="567"/>
        <w:jc w:val="both"/>
      </w:pPr>
      <w:r w:rsidRPr="004544B7">
        <w:t>Всего в 2021 году было запланировано проведение 5 контрольных мероприятий, из них: 5 - по поручению Совета депутатов городского округа город Выкса Нижегородской области. План проверок исполнен в полном объеме.</w:t>
      </w:r>
    </w:p>
    <w:p w:rsidR="004544B7" w:rsidRPr="004544B7" w:rsidRDefault="004544B7" w:rsidP="004544B7">
      <w:pPr>
        <w:ind w:firstLine="567"/>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5362"/>
        <w:gridCol w:w="1623"/>
        <w:gridCol w:w="2060"/>
      </w:tblGrid>
      <w:tr w:rsidR="004544B7" w:rsidRPr="004544B7" w:rsidTr="00632590">
        <w:tc>
          <w:tcPr>
            <w:tcW w:w="594" w:type="dxa"/>
          </w:tcPr>
          <w:p w:rsidR="004544B7" w:rsidRPr="004544B7" w:rsidRDefault="004544B7" w:rsidP="009604F7">
            <w:pPr>
              <w:jc w:val="center"/>
            </w:pPr>
            <w:r w:rsidRPr="004544B7">
              <w:t>№</w:t>
            </w:r>
          </w:p>
          <w:p w:rsidR="004544B7" w:rsidRPr="004544B7" w:rsidRDefault="004544B7" w:rsidP="009604F7">
            <w:pPr>
              <w:jc w:val="center"/>
            </w:pPr>
            <w:r w:rsidRPr="004544B7">
              <w:t>п/п</w:t>
            </w:r>
          </w:p>
        </w:tc>
        <w:tc>
          <w:tcPr>
            <w:tcW w:w="5362" w:type="dxa"/>
          </w:tcPr>
          <w:p w:rsidR="004544B7" w:rsidRPr="004544B7" w:rsidRDefault="004544B7" w:rsidP="009604F7">
            <w:pPr>
              <w:jc w:val="center"/>
            </w:pPr>
            <w:r w:rsidRPr="004544B7">
              <w:t>Наименование мероприятия</w:t>
            </w:r>
          </w:p>
        </w:tc>
        <w:tc>
          <w:tcPr>
            <w:tcW w:w="1623" w:type="dxa"/>
          </w:tcPr>
          <w:p w:rsidR="004544B7" w:rsidRPr="004544B7" w:rsidRDefault="004544B7" w:rsidP="009604F7">
            <w:pPr>
              <w:jc w:val="center"/>
            </w:pPr>
            <w:r w:rsidRPr="004544B7">
              <w:t>Срок исполнения</w:t>
            </w:r>
          </w:p>
        </w:tc>
        <w:tc>
          <w:tcPr>
            <w:tcW w:w="2060" w:type="dxa"/>
          </w:tcPr>
          <w:p w:rsidR="004544B7" w:rsidRPr="004544B7" w:rsidRDefault="004544B7" w:rsidP="009604F7">
            <w:pPr>
              <w:jc w:val="center"/>
            </w:pPr>
            <w:r w:rsidRPr="004544B7">
              <w:t>Период исполнения</w:t>
            </w:r>
          </w:p>
        </w:tc>
      </w:tr>
      <w:tr w:rsidR="004544B7" w:rsidRPr="004544B7" w:rsidTr="00632590">
        <w:trPr>
          <w:trHeight w:val="845"/>
        </w:trPr>
        <w:tc>
          <w:tcPr>
            <w:tcW w:w="594" w:type="dxa"/>
          </w:tcPr>
          <w:p w:rsidR="004544B7" w:rsidRPr="004544B7" w:rsidRDefault="004544B7" w:rsidP="009604F7">
            <w:pPr>
              <w:jc w:val="center"/>
            </w:pPr>
            <w:r w:rsidRPr="004544B7">
              <w:t>1.</w:t>
            </w:r>
          </w:p>
        </w:tc>
        <w:tc>
          <w:tcPr>
            <w:tcW w:w="5362" w:type="dxa"/>
          </w:tcPr>
          <w:p w:rsidR="004544B7" w:rsidRPr="004544B7" w:rsidRDefault="004544B7" w:rsidP="009604F7">
            <w:r w:rsidRPr="004544B7">
              <w:t>Проверка соблюдения бюджетного законодательства при реализации мероприятий, направленных на реализацию государственной региональной адресной программы «Переселение граждан из аварийного жилищного фонда на территории Нижегородской области на 2019-2025 годы».</w:t>
            </w:r>
          </w:p>
        </w:tc>
        <w:tc>
          <w:tcPr>
            <w:tcW w:w="1623" w:type="dxa"/>
          </w:tcPr>
          <w:p w:rsidR="004544B7" w:rsidRPr="004544B7" w:rsidRDefault="004544B7" w:rsidP="009604F7">
            <w:pPr>
              <w:jc w:val="center"/>
            </w:pPr>
            <w:r w:rsidRPr="004544B7">
              <w:t>1 квартал</w:t>
            </w:r>
          </w:p>
        </w:tc>
        <w:tc>
          <w:tcPr>
            <w:tcW w:w="2060" w:type="dxa"/>
          </w:tcPr>
          <w:p w:rsidR="004544B7" w:rsidRPr="004544B7" w:rsidRDefault="004544B7" w:rsidP="009604F7">
            <w:pPr>
              <w:jc w:val="center"/>
            </w:pPr>
            <w:r w:rsidRPr="004544B7">
              <w:t>Акт проверки №2</w:t>
            </w:r>
          </w:p>
          <w:p w:rsidR="004544B7" w:rsidRPr="004544B7" w:rsidRDefault="004544B7" w:rsidP="009604F7">
            <w:pPr>
              <w:jc w:val="center"/>
            </w:pPr>
            <w:r w:rsidRPr="004544B7">
              <w:t>от 25.02.2021 года</w:t>
            </w:r>
          </w:p>
        </w:tc>
      </w:tr>
      <w:tr w:rsidR="004544B7" w:rsidRPr="004544B7" w:rsidTr="00632590">
        <w:tc>
          <w:tcPr>
            <w:tcW w:w="594" w:type="dxa"/>
          </w:tcPr>
          <w:p w:rsidR="004544B7" w:rsidRPr="004544B7" w:rsidRDefault="004544B7" w:rsidP="009604F7">
            <w:pPr>
              <w:jc w:val="center"/>
            </w:pPr>
            <w:r w:rsidRPr="004544B7">
              <w:t>2.</w:t>
            </w:r>
          </w:p>
        </w:tc>
        <w:tc>
          <w:tcPr>
            <w:tcW w:w="5362" w:type="dxa"/>
          </w:tcPr>
          <w:p w:rsidR="004544B7" w:rsidRPr="004544B7" w:rsidRDefault="004544B7" w:rsidP="009604F7">
            <w:pPr>
              <w:pStyle w:val="aa"/>
              <w:shd w:val="clear" w:color="auto" w:fill="FFFFFF"/>
              <w:spacing w:before="0" w:after="0"/>
              <w:rPr>
                <w:bCs/>
              </w:rPr>
            </w:pPr>
            <w:r w:rsidRPr="004544B7">
              <w:t xml:space="preserve">Проверка финансово – хозяйственной деятельности МАУ городского округа город Выкса Нижегородской области «Физкультурно-оздоровительный комплекс «Баташев-Арена» за период с 01.01.2019 года по 31.12.2020 года. </w:t>
            </w:r>
          </w:p>
        </w:tc>
        <w:tc>
          <w:tcPr>
            <w:tcW w:w="1623" w:type="dxa"/>
          </w:tcPr>
          <w:p w:rsidR="004544B7" w:rsidRPr="004544B7" w:rsidRDefault="004544B7" w:rsidP="009604F7">
            <w:pPr>
              <w:jc w:val="center"/>
              <w:rPr>
                <w:highlight w:val="yellow"/>
              </w:rPr>
            </w:pPr>
            <w:r w:rsidRPr="004544B7">
              <w:t>2 квартал</w:t>
            </w:r>
          </w:p>
        </w:tc>
        <w:tc>
          <w:tcPr>
            <w:tcW w:w="2060" w:type="dxa"/>
          </w:tcPr>
          <w:p w:rsidR="004544B7" w:rsidRPr="004544B7" w:rsidRDefault="004544B7" w:rsidP="009604F7">
            <w:pPr>
              <w:jc w:val="center"/>
            </w:pPr>
            <w:r w:rsidRPr="004544B7">
              <w:t>Акт проверки №4</w:t>
            </w:r>
          </w:p>
          <w:p w:rsidR="004544B7" w:rsidRPr="004544B7" w:rsidRDefault="004544B7" w:rsidP="009604F7">
            <w:pPr>
              <w:jc w:val="center"/>
            </w:pPr>
            <w:r w:rsidRPr="004544B7">
              <w:t>от 12.05.2021 года</w:t>
            </w:r>
          </w:p>
          <w:p w:rsidR="004544B7" w:rsidRPr="004544B7" w:rsidRDefault="004544B7" w:rsidP="009604F7">
            <w:pPr>
              <w:jc w:val="center"/>
              <w:rPr>
                <w:highlight w:val="yellow"/>
              </w:rPr>
            </w:pPr>
          </w:p>
        </w:tc>
      </w:tr>
      <w:tr w:rsidR="004544B7" w:rsidRPr="004544B7" w:rsidTr="00632590">
        <w:tc>
          <w:tcPr>
            <w:tcW w:w="594" w:type="dxa"/>
          </w:tcPr>
          <w:p w:rsidR="004544B7" w:rsidRPr="004544B7" w:rsidRDefault="004544B7" w:rsidP="009604F7">
            <w:pPr>
              <w:jc w:val="center"/>
            </w:pPr>
            <w:r w:rsidRPr="004544B7">
              <w:t>3.</w:t>
            </w:r>
          </w:p>
        </w:tc>
        <w:tc>
          <w:tcPr>
            <w:tcW w:w="5362" w:type="dxa"/>
          </w:tcPr>
          <w:p w:rsidR="004544B7" w:rsidRPr="004544B7" w:rsidRDefault="004544B7" w:rsidP="009604F7">
            <w:pPr>
              <w:pStyle w:val="aa"/>
              <w:shd w:val="clear" w:color="auto" w:fill="FFFFFF"/>
              <w:spacing w:before="0" w:after="0"/>
              <w:rPr>
                <w:bCs/>
              </w:rPr>
            </w:pPr>
            <w:r w:rsidRPr="004544B7">
              <w:t xml:space="preserve">Проверка финансово – хозяйственной деятельности МБОУ Гимназия №14 имени Светланы Сергеевны Клиповой за период с 01.01.2019 года по 31.12.2020 года. </w:t>
            </w:r>
          </w:p>
        </w:tc>
        <w:tc>
          <w:tcPr>
            <w:tcW w:w="1623" w:type="dxa"/>
          </w:tcPr>
          <w:p w:rsidR="004544B7" w:rsidRPr="004544B7" w:rsidRDefault="004544B7" w:rsidP="009604F7">
            <w:pPr>
              <w:jc w:val="center"/>
              <w:rPr>
                <w:highlight w:val="yellow"/>
              </w:rPr>
            </w:pPr>
            <w:r w:rsidRPr="004544B7">
              <w:t>3 квартал</w:t>
            </w:r>
          </w:p>
        </w:tc>
        <w:tc>
          <w:tcPr>
            <w:tcW w:w="2060" w:type="dxa"/>
          </w:tcPr>
          <w:p w:rsidR="004544B7" w:rsidRPr="004544B7" w:rsidRDefault="004544B7" w:rsidP="009604F7">
            <w:pPr>
              <w:jc w:val="center"/>
            </w:pPr>
            <w:r w:rsidRPr="004544B7">
              <w:t>Акт проверки №5</w:t>
            </w:r>
          </w:p>
          <w:p w:rsidR="004544B7" w:rsidRPr="004544B7" w:rsidRDefault="004544B7" w:rsidP="009604F7">
            <w:pPr>
              <w:jc w:val="center"/>
            </w:pPr>
            <w:r w:rsidRPr="004544B7">
              <w:t>от 13.07.2021 года</w:t>
            </w:r>
          </w:p>
          <w:p w:rsidR="004544B7" w:rsidRPr="004544B7" w:rsidRDefault="004544B7" w:rsidP="009604F7">
            <w:pPr>
              <w:jc w:val="center"/>
              <w:rPr>
                <w:highlight w:val="yellow"/>
              </w:rPr>
            </w:pPr>
          </w:p>
        </w:tc>
      </w:tr>
      <w:tr w:rsidR="004544B7" w:rsidRPr="004544B7" w:rsidTr="00632590">
        <w:tc>
          <w:tcPr>
            <w:tcW w:w="594" w:type="dxa"/>
          </w:tcPr>
          <w:p w:rsidR="004544B7" w:rsidRPr="004544B7" w:rsidRDefault="004544B7" w:rsidP="009604F7">
            <w:pPr>
              <w:jc w:val="center"/>
            </w:pPr>
            <w:r w:rsidRPr="004544B7">
              <w:t>4.</w:t>
            </w:r>
          </w:p>
        </w:tc>
        <w:tc>
          <w:tcPr>
            <w:tcW w:w="5362" w:type="dxa"/>
          </w:tcPr>
          <w:p w:rsidR="004544B7" w:rsidRPr="004544B7" w:rsidRDefault="004544B7" w:rsidP="009604F7">
            <w:r w:rsidRPr="004544B7">
              <w:t xml:space="preserve">Проверка финансово – хозяйственной деятельности МУП «Выксаэнерго» за период с 01.01.2019 года по 31.12.2020 года </w:t>
            </w:r>
          </w:p>
        </w:tc>
        <w:tc>
          <w:tcPr>
            <w:tcW w:w="1623" w:type="dxa"/>
          </w:tcPr>
          <w:p w:rsidR="004544B7" w:rsidRPr="004544B7" w:rsidRDefault="004544B7" w:rsidP="009604F7">
            <w:pPr>
              <w:jc w:val="center"/>
            </w:pPr>
            <w:r w:rsidRPr="004544B7">
              <w:t>3 – 4 квартал</w:t>
            </w:r>
          </w:p>
        </w:tc>
        <w:tc>
          <w:tcPr>
            <w:tcW w:w="2060" w:type="dxa"/>
          </w:tcPr>
          <w:p w:rsidR="004544B7" w:rsidRPr="004544B7" w:rsidRDefault="004544B7" w:rsidP="009604F7">
            <w:pPr>
              <w:jc w:val="center"/>
            </w:pPr>
            <w:r w:rsidRPr="004544B7">
              <w:t>Акт проверки №6</w:t>
            </w:r>
          </w:p>
          <w:p w:rsidR="004544B7" w:rsidRPr="004544B7" w:rsidRDefault="004544B7" w:rsidP="009604F7">
            <w:pPr>
              <w:jc w:val="center"/>
            </w:pPr>
            <w:r w:rsidRPr="004544B7">
              <w:t>от 21.09.2021 года</w:t>
            </w:r>
          </w:p>
        </w:tc>
      </w:tr>
      <w:tr w:rsidR="004544B7" w:rsidRPr="004544B7" w:rsidTr="00632590">
        <w:tc>
          <w:tcPr>
            <w:tcW w:w="594" w:type="dxa"/>
          </w:tcPr>
          <w:p w:rsidR="004544B7" w:rsidRPr="004544B7" w:rsidRDefault="004544B7" w:rsidP="009604F7">
            <w:pPr>
              <w:jc w:val="center"/>
            </w:pPr>
            <w:r w:rsidRPr="004544B7">
              <w:t>5.</w:t>
            </w:r>
          </w:p>
        </w:tc>
        <w:tc>
          <w:tcPr>
            <w:tcW w:w="5362" w:type="dxa"/>
          </w:tcPr>
          <w:p w:rsidR="004544B7" w:rsidRPr="004544B7" w:rsidRDefault="004544B7" w:rsidP="009604F7">
            <w:r w:rsidRPr="004544B7">
              <w:t xml:space="preserve">Проверка финансово – хозяйственной деятельности ООО «УСК Орион» за период с 01.10.2019 года по 30.09.2021 года. </w:t>
            </w:r>
          </w:p>
        </w:tc>
        <w:tc>
          <w:tcPr>
            <w:tcW w:w="1623" w:type="dxa"/>
          </w:tcPr>
          <w:p w:rsidR="004544B7" w:rsidRPr="004544B7" w:rsidRDefault="004544B7" w:rsidP="009604F7">
            <w:pPr>
              <w:jc w:val="center"/>
            </w:pPr>
            <w:r w:rsidRPr="004544B7">
              <w:t>4 квартал</w:t>
            </w:r>
          </w:p>
        </w:tc>
        <w:tc>
          <w:tcPr>
            <w:tcW w:w="2060" w:type="dxa"/>
          </w:tcPr>
          <w:p w:rsidR="004544B7" w:rsidRPr="004544B7" w:rsidRDefault="004544B7" w:rsidP="009604F7">
            <w:pPr>
              <w:jc w:val="center"/>
            </w:pPr>
            <w:r w:rsidRPr="004544B7">
              <w:t>Акт проверки №8</w:t>
            </w:r>
          </w:p>
          <w:p w:rsidR="004544B7" w:rsidRPr="004544B7" w:rsidRDefault="004544B7" w:rsidP="009604F7">
            <w:pPr>
              <w:jc w:val="center"/>
            </w:pPr>
            <w:r w:rsidRPr="004544B7">
              <w:t xml:space="preserve">от 14.01.2022 года </w:t>
            </w:r>
          </w:p>
          <w:p w:rsidR="004544B7" w:rsidRPr="004544B7" w:rsidRDefault="004544B7" w:rsidP="009604F7">
            <w:pPr>
              <w:jc w:val="center"/>
            </w:pPr>
          </w:p>
        </w:tc>
      </w:tr>
    </w:tbl>
    <w:p w:rsidR="004544B7" w:rsidRPr="004544B7" w:rsidRDefault="004544B7" w:rsidP="004544B7">
      <w:pPr>
        <w:ind w:firstLine="567"/>
        <w:jc w:val="both"/>
      </w:pPr>
    </w:p>
    <w:p w:rsidR="004544B7" w:rsidRPr="004544B7" w:rsidRDefault="004544B7" w:rsidP="004544B7">
      <w:pPr>
        <w:ind w:firstLine="567"/>
        <w:jc w:val="both"/>
      </w:pPr>
      <w:r w:rsidRPr="004544B7">
        <w:t>В соответствии со статьей 16 Положения по итогам проведенных контрольных мероприятий направлены:</w:t>
      </w:r>
    </w:p>
    <w:p w:rsidR="004544B7" w:rsidRPr="004544B7" w:rsidRDefault="004544B7" w:rsidP="004544B7">
      <w:pPr>
        <w:ind w:firstLine="567"/>
        <w:jc w:val="both"/>
      </w:pPr>
      <w:r w:rsidRPr="004544B7">
        <w:t>1) представления должностным лицам организаций – 5;</w:t>
      </w:r>
    </w:p>
    <w:p w:rsidR="004544B7" w:rsidRPr="004544B7" w:rsidRDefault="004544B7" w:rsidP="004544B7">
      <w:pPr>
        <w:ind w:firstLine="567"/>
        <w:jc w:val="both"/>
      </w:pPr>
      <w:r w:rsidRPr="004544B7">
        <w:t>2) отчеты по итогам проведенных контрольных мероприятий в Совет депутатов городского круга город Выкса Нижегородской области – 5;</w:t>
      </w:r>
    </w:p>
    <w:p w:rsidR="004544B7" w:rsidRPr="004544B7" w:rsidRDefault="004544B7" w:rsidP="004544B7">
      <w:pPr>
        <w:ind w:firstLine="567"/>
        <w:jc w:val="both"/>
      </w:pPr>
      <w:r w:rsidRPr="004544B7">
        <w:t xml:space="preserve">3) информации по результатам контрольных мероприятий (с целью устранения и предупреждения нарушений) главе местного самоуправления городского округа город Выкса Нижегородской области – 4. </w:t>
      </w:r>
    </w:p>
    <w:p w:rsidR="004544B7" w:rsidRPr="004544B7" w:rsidRDefault="004544B7" w:rsidP="004544B7">
      <w:pPr>
        <w:ind w:firstLine="567"/>
        <w:jc w:val="both"/>
      </w:pPr>
      <w:r w:rsidRPr="004544B7">
        <w:t>Также в 2021 году инспекцией было проведено 28 экспертно-аналитических мероприятий.</w:t>
      </w:r>
    </w:p>
    <w:p w:rsidR="004544B7" w:rsidRPr="004544B7" w:rsidRDefault="004544B7" w:rsidP="004544B7">
      <w:pPr>
        <w:ind w:firstLine="567"/>
        <w:jc w:val="center"/>
      </w:pPr>
    </w:p>
    <w:p w:rsidR="004544B7" w:rsidRPr="004544B7" w:rsidRDefault="004544B7" w:rsidP="004544B7">
      <w:pPr>
        <w:ind w:firstLine="567"/>
        <w:jc w:val="center"/>
        <w:rPr>
          <w:b/>
        </w:rPr>
      </w:pPr>
      <w:r w:rsidRPr="004544B7">
        <w:rPr>
          <w:b/>
        </w:rPr>
        <w:t>Контрольно-ревизионная деятельность</w:t>
      </w:r>
    </w:p>
    <w:p w:rsidR="004544B7" w:rsidRPr="004544B7" w:rsidRDefault="004544B7" w:rsidP="004544B7">
      <w:pPr>
        <w:ind w:firstLine="567"/>
        <w:jc w:val="center"/>
        <w:rPr>
          <w:b/>
        </w:rPr>
      </w:pPr>
    </w:p>
    <w:p w:rsidR="004544B7" w:rsidRPr="004544B7" w:rsidRDefault="004544B7" w:rsidP="004544B7">
      <w:pPr>
        <w:ind w:firstLine="567"/>
        <w:jc w:val="both"/>
      </w:pPr>
      <w:r w:rsidRPr="004544B7">
        <w:t>Объем средств бюджета городского округа город Выкса Нижегородской области, проверенных при проведении контрольных мероприятий, составил 590 813,7 тыс. руб. Проведены 1 проверка муниципальной программы городского округа город Выкса Нижегородской области, 1 проверка финансово-хозяйственной деятельности муниципального автономного учреждения, 1 проверка финансово-хозяйственной деятельности муниципального бюджетного общеобразовательного учреждения,  1 проверка финансово-хозяйственной деятельности муниципального унитарного предприятия, 1 проверка финансово-хозяйственной деятельности общества с ограниченной ответственностью. По итогам контрольных мероприятий составлено 5 актов.</w:t>
      </w:r>
    </w:p>
    <w:p w:rsidR="004544B7" w:rsidRPr="004544B7" w:rsidRDefault="004544B7" w:rsidP="004544B7">
      <w:pPr>
        <w:ind w:firstLine="567"/>
        <w:jc w:val="both"/>
      </w:pPr>
      <w:r w:rsidRPr="004544B7">
        <w:t>Информация о контрольных мероприятиях приведена в таблице:</w:t>
      </w:r>
    </w:p>
    <w:p w:rsidR="004544B7" w:rsidRPr="004544B7" w:rsidRDefault="004544B7" w:rsidP="004544B7">
      <w:pPr>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7019"/>
        <w:gridCol w:w="2160"/>
      </w:tblGrid>
      <w:tr w:rsidR="004544B7" w:rsidRPr="004544B7" w:rsidTr="009604F7">
        <w:tc>
          <w:tcPr>
            <w:tcW w:w="566" w:type="dxa"/>
          </w:tcPr>
          <w:p w:rsidR="004544B7" w:rsidRPr="004544B7" w:rsidRDefault="004544B7" w:rsidP="009604F7">
            <w:pPr>
              <w:jc w:val="both"/>
            </w:pPr>
            <w:r w:rsidRPr="004544B7">
              <w:t>1</w:t>
            </w:r>
          </w:p>
        </w:tc>
        <w:tc>
          <w:tcPr>
            <w:tcW w:w="7019" w:type="dxa"/>
          </w:tcPr>
          <w:p w:rsidR="004544B7" w:rsidRPr="004544B7" w:rsidRDefault="004544B7" w:rsidP="009604F7">
            <w:pPr>
              <w:jc w:val="both"/>
            </w:pPr>
            <w:r w:rsidRPr="004544B7">
              <w:rPr>
                <w:bCs/>
              </w:rPr>
              <w:t>Проведено контрольных мероприятий</w:t>
            </w:r>
          </w:p>
        </w:tc>
        <w:tc>
          <w:tcPr>
            <w:tcW w:w="2160" w:type="dxa"/>
          </w:tcPr>
          <w:p w:rsidR="004544B7" w:rsidRPr="004544B7" w:rsidRDefault="004544B7" w:rsidP="009604F7">
            <w:pPr>
              <w:jc w:val="center"/>
            </w:pPr>
            <w:r w:rsidRPr="004544B7">
              <w:t>5</w:t>
            </w:r>
          </w:p>
        </w:tc>
      </w:tr>
      <w:tr w:rsidR="004544B7" w:rsidRPr="004544B7" w:rsidTr="009604F7">
        <w:tc>
          <w:tcPr>
            <w:tcW w:w="566" w:type="dxa"/>
          </w:tcPr>
          <w:p w:rsidR="004544B7" w:rsidRPr="004544B7" w:rsidRDefault="004544B7" w:rsidP="009604F7">
            <w:pPr>
              <w:jc w:val="both"/>
            </w:pPr>
            <w:r w:rsidRPr="004544B7">
              <w:t>2</w:t>
            </w:r>
          </w:p>
        </w:tc>
        <w:tc>
          <w:tcPr>
            <w:tcW w:w="7019" w:type="dxa"/>
          </w:tcPr>
          <w:p w:rsidR="004544B7" w:rsidRPr="004544B7" w:rsidRDefault="004544B7" w:rsidP="009604F7">
            <w:pPr>
              <w:jc w:val="both"/>
            </w:pPr>
            <w:r w:rsidRPr="004544B7">
              <w:rPr>
                <w:bCs/>
              </w:rPr>
              <w:t>Охвачено контрольными мероприятиями:</w:t>
            </w:r>
          </w:p>
        </w:tc>
        <w:tc>
          <w:tcPr>
            <w:tcW w:w="2160" w:type="dxa"/>
          </w:tcPr>
          <w:p w:rsidR="004544B7" w:rsidRPr="004544B7" w:rsidRDefault="004544B7" w:rsidP="009604F7">
            <w:pPr>
              <w:jc w:val="center"/>
            </w:pPr>
          </w:p>
        </w:tc>
      </w:tr>
      <w:tr w:rsidR="004544B7" w:rsidRPr="004544B7" w:rsidTr="009604F7">
        <w:tc>
          <w:tcPr>
            <w:tcW w:w="566" w:type="dxa"/>
          </w:tcPr>
          <w:p w:rsidR="004544B7" w:rsidRPr="004544B7" w:rsidRDefault="004544B7" w:rsidP="009604F7">
            <w:pPr>
              <w:jc w:val="both"/>
            </w:pPr>
          </w:p>
        </w:tc>
        <w:tc>
          <w:tcPr>
            <w:tcW w:w="7019" w:type="dxa"/>
          </w:tcPr>
          <w:p w:rsidR="004544B7" w:rsidRPr="004544B7" w:rsidRDefault="004544B7" w:rsidP="009604F7">
            <w:pPr>
              <w:jc w:val="both"/>
              <w:rPr>
                <w:bCs/>
              </w:rPr>
            </w:pPr>
            <w:r w:rsidRPr="004544B7">
              <w:rPr>
                <w:bCs/>
              </w:rPr>
              <w:t>1) казенных учреждений</w:t>
            </w:r>
          </w:p>
        </w:tc>
        <w:tc>
          <w:tcPr>
            <w:tcW w:w="2160" w:type="dxa"/>
          </w:tcPr>
          <w:p w:rsidR="004544B7" w:rsidRPr="004544B7" w:rsidRDefault="004544B7" w:rsidP="009604F7">
            <w:pPr>
              <w:jc w:val="center"/>
            </w:pPr>
            <w:r w:rsidRPr="004544B7">
              <w:t>1</w:t>
            </w:r>
          </w:p>
        </w:tc>
      </w:tr>
      <w:tr w:rsidR="004544B7" w:rsidRPr="004544B7" w:rsidTr="009604F7">
        <w:tc>
          <w:tcPr>
            <w:tcW w:w="566" w:type="dxa"/>
          </w:tcPr>
          <w:p w:rsidR="004544B7" w:rsidRPr="004544B7" w:rsidRDefault="004544B7" w:rsidP="009604F7">
            <w:pPr>
              <w:jc w:val="both"/>
            </w:pPr>
          </w:p>
        </w:tc>
        <w:tc>
          <w:tcPr>
            <w:tcW w:w="7019" w:type="dxa"/>
          </w:tcPr>
          <w:p w:rsidR="004544B7" w:rsidRPr="004544B7" w:rsidRDefault="004544B7" w:rsidP="009604F7">
            <w:pPr>
              <w:jc w:val="both"/>
            </w:pPr>
            <w:r w:rsidRPr="004544B7">
              <w:rPr>
                <w:bCs/>
              </w:rPr>
              <w:t>2) муниципальных автономных учреждений</w:t>
            </w:r>
          </w:p>
        </w:tc>
        <w:tc>
          <w:tcPr>
            <w:tcW w:w="2160" w:type="dxa"/>
          </w:tcPr>
          <w:p w:rsidR="004544B7" w:rsidRPr="004544B7" w:rsidRDefault="004544B7" w:rsidP="009604F7">
            <w:pPr>
              <w:jc w:val="center"/>
            </w:pPr>
            <w:r w:rsidRPr="004544B7">
              <w:t>1</w:t>
            </w:r>
          </w:p>
        </w:tc>
      </w:tr>
      <w:tr w:rsidR="004544B7" w:rsidRPr="004544B7" w:rsidTr="009604F7">
        <w:tc>
          <w:tcPr>
            <w:tcW w:w="566" w:type="dxa"/>
          </w:tcPr>
          <w:p w:rsidR="004544B7" w:rsidRPr="004544B7" w:rsidRDefault="004544B7" w:rsidP="009604F7">
            <w:pPr>
              <w:jc w:val="both"/>
            </w:pPr>
          </w:p>
        </w:tc>
        <w:tc>
          <w:tcPr>
            <w:tcW w:w="7019" w:type="dxa"/>
          </w:tcPr>
          <w:p w:rsidR="004544B7" w:rsidRPr="004544B7" w:rsidRDefault="004544B7" w:rsidP="009604F7">
            <w:pPr>
              <w:jc w:val="both"/>
              <w:rPr>
                <w:bCs/>
              </w:rPr>
            </w:pPr>
            <w:r w:rsidRPr="004544B7">
              <w:rPr>
                <w:bCs/>
              </w:rPr>
              <w:t>3) бюджетных общеобразовательных учреждений</w:t>
            </w:r>
          </w:p>
        </w:tc>
        <w:tc>
          <w:tcPr>
            <w:tcW w:w="2160" w:type="dxa"/>
          </w:tcPr>
          <w:p w:rsidR="004544B7" w:rsidRPr="004544B7" w:rsidRDefault="004544B7" w:rsidP="009604F7">
            <w:pPr>
              <w:jc w:val="center"/>
            </w:pPr>
            <w:r w:rsidRPr="004544B7">
              <w:t>1</w:t>
            </w:r>
          </w:p>
        </w:tc>
      </w:tr>
      <w:tr w:rsidR="004544B7" w:rsidRPr="004544B7" w:rsidTr="009604F7">
        <w:tc>
          <w:tcPr>
            <w:tcW w:w="566" w:type="dxa"/>
          </w:tcPr>
          <w:p w:rsidR="004544B7" w:rsidRPr="004544B7" w:rsidRDefault="004544B7" w:rsidP="009604F7">
            <w:pPr>
              <w:jc w:val="both"/>
            </w:pPr>
          </w:p>
        </w:tc>
        <w:tc>
          <w:tcPr>
            <w:tcW w:w="7019" w:type="dxa"/>
          </w:tcPr>
          <w:p w:rsidR="004544B7" w:rsidRPr="004544B7" w:rsidRDefault="004544B7" w:rsidP="009604F7">
            <w:pPr>
              <w:jc w:val="both"/>
              <w:rPr>
                <w:bCs/>
              </w:rPr>
            </w:pPr>
            <w:r w:rsidRPr="004544B7">
              <w:rPr>
                <w:bCs/>
              </w:rPr>
              <w:t>4) муниципальных унитарных предприятий</w:t>
            </w:r>
          </w:p>
        </w:tc>
        <w:tc>
          <w:tcPr>
            <w:tcW w:w="2160" w:type="dxa"/>
          </w:tcPr>
          <w:p w:rsidR="004544B7" w:rsidRPr="004544B7" w:rsidRDefault="004544B7" w:rsidP="009604F7">
            <w:pPr>
              <w:jc w:val="center"/>
            </w:pPr>
            <w:r w:rsidRPr="004544B7">
              <w:t>1</w:t>
            </w:r>
          </w:p>
        </w:tc>
      </w:tr>
      <w:tr w:rsidR="004544B7" w:rsidRPr="004544B7" w:rsidTr="009604F7">
        <w:tc>
          <w:tcPr>
            <w:tcW w:w="566" w:type="dxa"/>
          </w:tcPr>
          <w:p w:rsidR="004544B7" w:rsidRPr="004544B7" w:rsidRDefault="004544B7" w:rsidP="009604F7">
            <w:pPr>
              <w:jc w:val="both"/>
            </w:pPr>
          </w:p>
        </w:tc>
        <w:tc>
          <w:tcPr>
            <w:tcW w:w="7019" w:type="dxa"/>
          </w:tcPr>
          <w:p w:rsidR="004544B7" w:rsidRPr="004544B7" w:rsidRDefault="004544B7" w:rsidP="009604F7">
            <w:pPr>
              <w:jc w:val="both"/>
              <w:rPr>
                <w:bCs/>
              </w:rPr>
            </w:pPr>
            <w:r w:rsidRPr="004544B7">
              <w:rPr>
                <w:bCs/>
              </w:rPr>
              <w:t>5) общество с ограниченной ответственностью</w:t>
            </w:r>
          </w:p>
        </w:tc>
        <w:tc>
          <w:tcPr>
            <w:tcW w:w="2160" w:type="dxa"/>
          </w:tcPr>
          <w:p w:rsidR="004544B7" w:rsidRPr="004544B7" w:rsidRDefault="004544B7" w:rsidP="009604F7">
            <w:pPr>
              <w:jc w:val="center"/>
              <w:rPr>
                <w:lang w:val="en-US"/>
              </w:rPr>
            </w:pPr>
            <w:r w:rsidRPr="004544B7">
              <w:t>1</w:t>
            </w:r>
          </w:p>
        </w:tc>
      </w:tr>
      <w:tr w:rsidR="004544B7" w:rsidRPr="004544B7" w:rsidTr="009604F7">
        <w:tc>
          <w:tcPr>
            <w:tcW w:w="566" w:type="dxa"/>
          </w:tcPr>
          <w:p w:rsidR="004544B7" w:rsidRPr="004544B7" w:rsidRDefault="004544B7" w:rsidP="009604F7">
            <w:pPr>
              <w:jc w:val="both"/>
            </w:pPr>
            <w:r w:rsidRPr="004544B7">
              <w:t>3</w:t>
            </w:r>
          </w:p>
        </w:tc>
        <w:tc>
          <w:tcPr>
            <w:tcW w:w="7019" w:type="dxa"/>
          </w:tcPr>
          <w:p w:rsidR="004544B7" w:rsidRPr="004544B7" w:rsidRDefault="004544B7" w:rsidP="009604F7">
            <w:pPr>
              <w:jc w:val="both"/>
            </w:pPr>
            <w:r w:rsidRPr="004544B7">
              <w:rPr>
                <w:bCs/>
              </w:rPr>
              <w:t>Объем средств, проверенных при проведении контрольных мероприятий (тыс. руб.), в том числе:</w:t>
            </w:r>
          </w:p>
        </w:tc>
        <w:tc>
          <w:tcPr>
            <w:tcW w:w="2160" w:type="dxa"/>
          </w:tcPr>
          <w:p w:rsidR="004544B7" w:rsidRPr="004544B7" w:rsidRDefault="004544B7" w:rsidP="009604F7">
            <w:pPr>
              <w:jc w:val="center"/>
            </w:pPr>
            <w:r w:rsidRPr="004544B7">
              <w:t>590 813,7</w:t>
            </w:r>
          </w:p>
        </w:tc>
      </w:tr>
      <w:tr w:rsidR="004544B7" w:rsidRPr="004544B7" w:rsidTr="009604F7">
        <w:tc>
          <w:tcPr>
            <w:tcW w:w="566" w:type="dxa"/>
          </w:tcPr>
          <w:p w:rsidR="004544B7" w:rsidRPr="004544B7" w:rsidRDefault="004544B7" w:rsidP="009604F7">
            <w:pPr>
              <w:jc w:val="both"/>
            </w:pPr>
            <w:r w:rsidRPr="004544B7">
              <w:t>1)</w:t>
            </w:r>
          </w:p>
        </w:tc>
        <w:tc>
          <w:tcPr>
            <w:tcW w:w="7019" w:type="dxa"/>
          </w:tcPr>
          <w:p w:rsidR="004544B7" w:rsidRPr="004544B7" w:rsidRDefault="004544B7" w:rsidP="009604F7">
            <w:pPr>
              <w:jc w:val="both"/>
              <w:rPr>
                <w:bCs/>
              </w:rPr>
            </w:pPr>
            <w:r w:rsidRPr="004544B7">
              <w:rPr>
                <w:bCs/>
              </w:rPr>
              <w:t>объем средств бюджета городского округа, проверенных при проведении контрольных мероприятий (тыс. руб.)</w:t>
            </w:r>
          </w:p>
        </w:tc>
        <w:tc>
          <w:tcPr>
            <w:tcW w:w="2160" w:type="dxa"/>
          </w:tcPr>
          <w:p w:rsidR="004544B7" w:rsidRPr="004544B7" w:rsidRDefault="004544B7" w:rsidP="009604F7">
            <w:pPr>
              <w:jc w:val="center"/>
            </w:pPr>
            <w:r w:rsidRPr="004544B7">
              <w:t>214 399,0</w:t>
            </w:r>
          </w:p>
        </w:tc>
      </w:tr>
      <w:tr w:rsidR="004544B7" w:rsidRPr="004544B7" w:rsidTr="009604F7">
        <w:tc>
          <w:tcPr>
            <w:tcW w:w="566" w:type="dxa"/>
          </w:tcPr>
          <w:p w:rsidR="004544B7" w:rsidRPr="004544B7" w:rsidRDefault="004544B7" w:rsidP="009604F7">
            <w:pPr>
              <w:jc w:val="both"/>
            </w:pPr>
            <w:r w:rsidRPr="004544B7">
              <w:t>2)</w:t>
            </w:r>
          </w:p>
        </w:tc>
        <w:tc>
          <w:tcPr>
            <w:tcW w:w="7019" w:type="dxa"/>
          </w:tcPr>
          <w:p w:rsidR="004544B7" w:rsidRPr="004544B7" w:rsidRDefault="004544B7" w:rsidP="009604F7">
            <w:pPr>
              <w:jc w:val="both"/>
            </w:pPr>
            <w:r w:rsidRPr="004544B7">
              <w:rPr>
                <w:bCs/>
              </w:rPr>
              <w:t>объем средств муниципальных унитарных предприятий, проверенных при проведении контрольных мероприятий (тыс. руб.)</w:t>
            </w:r>
          </w:p>
        </w:tc>
        <w:tc>
          <w:tcPr>
            <w:tcW w:w="2160" w:type="dxa"/>
          </w:tcPr>
          <w:p w:rsidR="004544B7" w:rsidRPr="004544B7" w:rsidRDefault="004544B7" w:rsidP="009604F7">
            <w:pPr>
              <w:jc w:val="center"/>
            </w:pPr>
            <w:r w:rsidRPr="004544B7">
              <w:t>195 339,0</w:t>
            </w:r>
          </w:p>
        </w:tc>
      </w:tr>
      <w:tr w:rsidR="004544B7" w:rsidRPr="004544B7" w:rsidTr="009604F7">
        <w:tc>
          <w:tcPr>
            <w:tcW w:w="566" w:type="dxa"/>
          </w:tcPr>
          <w:p w:rsidR="004544B7" w:rsidRPr="004544B7" w:rsidRDefault="004544B7" w:rsidP="009604F7">
            <w:pPr>
              <w:jc w:val="both"/>
            </w:pPr>
            <w:r w:rsidRPr="004544B7">
              <w:t>3)</w:t>
            </w:r>
          </w:p>
        </w:tc>
        <w:tc>
          <w:tcPr>
            <w:tcW w:w="7019" w:type="dxa"/>
          </w:tcPr>
          <w:p w:rsidR="004544B7" w:rsidRPr="004544B7" w:rsidRDefault="004544B7" w:rsidP="009604F7">
            <w:pPr>
              <w:jc w:val="both"/>
              <w:rPr>
                <w:bCs/>
              </w:rPr>
            </w:pPr>
            <w:r w:rsidRPr="004544B7">
              <w:rPr>
                <w:bCs/>
              </w:rPr>
              <w:t>объем средств общества с ограниченной ответственностью проверенных при проведении контрольных мероприятий (тыс. руб.)</w:t>
            </w:r>
          </w:p>
        </w:tc>
        <w:tc>
          <w:tcPr>
            <w:tcW w:w="2160" w:type="dxa"/>
          </w:tcPr>
          <w:p w:rsidR="004544B7" w:rsidRPr="004544B7" w:rsidRDefault="004544B7" w:rsidP="009604F7">
            <w:pPr>
              <w:jc w:val="center"/>
            </w:pPr>
            <w:r w:rsidRPr="004544B7">
              <w:t>181 075,7</w:t>
            </w:r>
          </w:p>
        </w:tc>
      </w:tr>
      <w:tr w:rsidR="004544B7" w:rsidRPr="004544B7" w:rsidTr="009604F7">
        <w:tc>
          <w:tcPr>
            <w:tcW w:w="566" w:type="dxa"/>
          </w:tcPr>
          <w:p w:rsidR="004544B7" w:rsidRPr="004544B7" w:rsidRDefault="004544B7" w:rsidP="009604F7">
            <w:pPr>
              <w:jc w:val="both"/>
            </w:pPr>
            <w:r w:rsidRPr="004544B7">
              <w:t>4</w:t>
            </w:r>
          </w:p>
        </w:tc>
        <w:tc>
          <w:tcPr>
            <w:tcW w:w="7019" w:type="dxa"/>
          </w:tcPr>
          <w:p w:rsidR="004544B7" w:rsidRPr="004544B7" w:rsidRDefault="004544B7" w:rsidP="009604F7">
            <w:pPr>
              <w:jc w:val="both"/>
            </w:pPr>
            <w:r w:rsidRPr="004544B7">
              <w:rPr>
                <w:bCs/>
              </w:rPr>
              <w:t xml:space="preserve">Подготовлено актов проверок </w:t>
            </w:r>
          </w:p>
        </w:tc>
        <w:tc>
          <w:tcPr>
            <w:tcW w:w="2160" w:type="dxa"/>
          </w:tcPr>
          <w:p w:rsidR="004544B7" w:rsidRPr="004544B7" w:rsidRDefault="004544B7" w:rsidP="009604F7">
            <w:pPr>
              <w:jc w:val="center"/>
            </w:pPr>
            <w:r w:rsidRPr="004544B7">
              <w:t>5</w:t>
            </w:r>
          </w:p>
        </w:tc>
      </w:tr>
      <w:tr w:rsidR="004544B7" w:rsidRPr="004544B7" w:rsidTr="009604F7">
        <w:tc>
          <w:tcPr>
            <w:tcW w:w="566" w:type="dxa"/>
          </w:tcPr>
          <w:p w:rsidR="004544B7" w:rsidRPr="004544B7" w:rsidRDefault="004544B7" w:rsidP="009604F7">
            <w:pPr>
              <w:jc w:val="both"/>
            </w:pPr>
            <w:r w:rsidRPr="004544B7">
              <w:t>5</w:t>
            </w:r>
          </w:p>
        </w:tc>
        <w:tc>
          <w:tcPr>
            <w:tcW w:w="7019" w:type="dxa"/>
            <w:vAlign w:val="center"/>
          </w:tcPr>
          <w:p w:rsidR="004544B7" w:rsidRPr="004544B7" w:rsidRDefault="004544B7" w:rsidP="009604F7">
            <w:pPr>
              <w:rPr>
                <w:bCs/>
                <w:highlight w:val="yellow"/>
              </w:rPr>
            </w:pPr>
            <w:r w:rsidRPr="004544B7">
              <w:rPr>
                <w:bCs/>
              </w:rPr>
              <w:t>Выявлено финансовых нарушений и недостатков (тыс. руб.)</w:t>
            </w:r>
          </w:p>
        </w:tc>
        <w:tc>
          <w:tcPr>
            <w:tcW w:w="2160" w:type="dxa"/>
          </w:tcPr>
          <w:p w:rsidR="004544B7" w:rsidRPr="004544B7" w:rsidRDefault="004544B7" w:rsidP="009604F7">
            <w:pPr>
              <w:jc w:val="center"/>
            </w:pPr>
            <w:r w:rsidRPr="004544B7">
              <w:t>8 567,5</w:t>
            </w:r>
          </w:p>
        </w:tc>
      </w:tr>
    </w:tbl>
    <w:p w:rsidR="004544B7" w:rsidRPr="004544B7" w:rsidRDefault="004544B7" w:rsidP="004544B7">
      <w:pPr>
        <w:ind w:firstLine="709"/>
        <w:jc w:val="center"/>
        <w:rPr>
          <w:b/>
        </w:rPr>
      </w:pPr>
    </w:p>
    <w:p w:rsidR="004544B7" w:rsidRPr="004544B7" w:rsidRDefault="004544B7" w:rsidP="004544B7">
      <w:pPr>
        <w:ind w:firstLine="709"/>
        <w:jc w:val="center"/>
        <w:rPr>
          <w:b/>
        </w:rPr>
      </w:pPr>
    </w:p>
    <w:p w:rsidR="004544B7" w:rsidRDefault="004544B7" w:rsidP="004544B7">
      <w:pPr>
        <w:ind w:firstLine="709"/>
        <w:jc w:val="center"/>
        <w:rPr>
          <w:b/>
        </w:rPr>
      </w:pPr>
    </w:p>
    <w:p w:rsidR="007F2C36" w:rsidRPr="004544B7" w:rsidRDefault="007F2C36" w:rsidP="004544B7">
      <w:pPr>
        <w:ind w:firstLine="709"/>
        <w:jc w:val="center"/>
        <w:rPr>
          <w:b/>
        </w:rPr>
      </w:pPr>
    </w:p>
    <w:p w:rsidR="004544B7" w:rsidRPr="004544B7" w:rsidRDefault="004544B7" w:rsidP="004544B7">
      <w:pPr>
        <w:ind w:firstLine="709"/>
        <w:jc w:val="center"/>
        <w:rPr>
          <w:b/>
        </w:rPr>
      </w:pPr>
      <w:r w:rsidRPr="004544B7">
        <w:rPr>
          <w:b/>
        </w:rPr>
        <w:lastRenderedPageBreak/>
        <w:t>Общая сумма финансовых нарушений и недостатков</w:t>
      </w:r>
    </w:p>
    <w:p w:rsidR="004544B7" w:rsidRPr="004544B7" w:rsidRDefault="004544B7" w:rsidP="004544B7">
      <w:pPr>
        <w:ind w:firstLine="709"/>
        <w:jc w:val="center"/>
        <w:rPr>
          <w:b/>
        </w:rPr>
      </w:pPr>
      <w:r w:rsidRPr="004544B7">
        <w:rPr>
          <w:b/>
        </w:rPr>
        <w:t>по типам нарушений</w:t>
      </w:r>
    </w:p>
    <w:p w:rsidR="004544B7" w:rsidRPr="004544B7" w:rsidRDefault="004544B7" w:rsidP="004544B7">
      <w:pPr>
        <w:jc w:val="center"/>
      </w:pPr>
    </w:p>
    <w:p w:rsidR="004544B7" w:rsidRPr="004544B7" w:rsidRDefault="004544B7" w:rsidP="004544B7">
      <w:pPr>
        <w:ind w:firstLine="709"/>
        <w:jc w:val="center"/>
      </w:pPr>
      <w:r w:rsidRPr="004544B7">
        <w:rPr>
          <w:noProof/>
        </w:rPr>
        <mc:AlternateContent>
          <mc:Choice Requires="wps">
            <w:drawing>
              <wp:anchor distT="0" distB="0" distL="114300" distR="114300" simplePos="0" relativeHeight="251652608" behindDoc="0" locked="0" layoutInCell="1" allowOverlap="1">
                <wp:simplePos x="0" y="0"/>
                <wp:positionH relativeFrom="column">
                  <wp:posOffset>1564640</wp:posOffset>
                </wp:positionH>
                <wp:positionV relativeFrom="paragraph">
                  <wp:posOffset>93345</wp:posOffset>
                </wp:positionV>
                <wp:extent cx="3004185" cy="645160"/>
                <wp:effectExtent l="0" t="0" r="24765" b="2159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185" cy="645160"/>
                        </a:xfrm>
                        <a:prstGeom prst="rect">
                          <a:avLst/>
                        </a:prstGeom>
                        <a:solidFill>
                          <a:srgbClr val="FFFFFF"/>
                        </a:solidFill>
                        <a:ln w="9525">
                          <a:solidFill>
                            <a:srgbClr val="000000"/>
                          </a:solidFill>
                          <a:miter lim="800000"/>
                          <a:headEnd/>
                          <a:tailEnd/>
                        </a:ln>
                      </wps:spPr>
                      <wps:txbx>
                        <w:txbxContent>
                          <w:p w:rsidR="004544B7" w:rsidRPr="00EF328A" w:rsidRDefault="004544B7" w:rsidP="004544B7">
                            <w:pPr>
                              <w:spacing w:before="120"/>
                              <w:rPr>
                                <w:b/>
                              </w:rPr>
                            </w:pPr>
                            <w:r w:rsidRPr="00EF328A">
                              <w:rPr>
                                <w:b/>
                              </w:rPr>
                              <w:t>Финансовые нарушения и недостатки</w:t>
                            </w:r>
                          </w:p>
                          <w:p w:rsidR="004544B7" w:rsidRPr="0041028C" w:rsidRDefault="004544B7" w:rsidP="004544B7">
                            <w:pPr>
                              <w:jc w:val="center"/>
                            </w:pPr>
                            <w:r w:rsidRPr="00EF328A">
                              <w:t>(</w:t>
                            </w:r>
                            <w:r>
                              <w:t>8 567,5</w:t>
                            </w:r>
                            <w:r w:rsidRPr="00EF328A">
                              <w:t xml:space="preserve">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left:0;text-align:left;margin-left:123.2pt;margin-top:7.35pt;width:236.55pt;height:5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">
                <v:textbox>
                  <w:txbxContent>
                    <w:p w:rsidR="004544B7" w:rsidRPr="00EF328A" w:rsidRDefault="004544B7" w:rsidP="004544B7">
                      <w:pPr>
                        <w:spacing w:before="120"/>
                        <w:rPr>
                          <w:b/>
                        </w:rPr>
                      </w:pPr>
                      <w:r w:rsidRPr="00EF328A">
                        <w:rPr>
                          <w:b/>
                        </w:rPr>
                        <w:t>Финансовые нарушения и недостатки</w:t>
                      </w:r>
                    </w:p>
                    <w:p w:rsidR="004544B7" w:rsidRPr="0041028C" w:rsidRDefault="004544B7" w:rsidP="004544B7">
                      <w:pPr>
                        <w:jc w:val="center"/>
                      </w:pPr>
                      <w:r w:rsidRPr="00EF328A">
                        <w:t>(</w:t>
                      </w:r>
                      <w:r>
                        <w:t>8 567,5</w:t>
                      </w:r>
                      <w:r w:rsidRPr="00EF328A">
                        <w:t xml:space="preserve"> тыс. руб.)</w:t>
                      </w:r>
                    </w:p>
                  </w:txbxContent>
                </v:textbox>
              </v:rect>
            </w:pict>
          </mc:Fallback>
        </mc:AlternateContent>
      </w:r>
    </w:p>
    <w:p w:rsidR="004544B7" w:rsidRPr="004544B7" w:rsidRDefault="004544B7" w:rsidP="004544B7">
      <w:pPr>
        <w:ind w:firstLine="709"/>
        <w:jc w:val="center"/>
      </w:pPr>
    </w:p>
    <w:p w:rsidR="004544B7" w:rsidRPr="004544B7" w:rsidRDefault="004544B7" w:rsidP="004544B7">
      <w:pPr>
        <w:ind w:firstLine="709"/>
        <w:jc w:val="center"/>
      </w:pPr>
    </w:p>
    <w:p w:rsidR="004544B7" w:rsidRPr="004544B7" w:rsidRDefault="004544B7" w:rsidP="004544B7">
      <w:pPr>
        <w:ind w:firstLine="709"/>
      </w:pPr>
      <w:r w:rsidRPr="004544B7">
        <w:rPr>
          <w:noProof/>
        </w:rPr>
        <mc:AlternateContent>
          <mc:Choice Requires="wps">
            <w:drawing>
              <wp:anchor distT="0" distB="0" distL="114300" distR="114300" simplePos="0" relativeHeight="251667968" behindDoc="0" locked="0" layoutInCell="1" allowOverlap="1">
                <wp:simplePos x="0" y="0"/>
                <wp:positionH relativeFrom="column">
                  <wp:posOffset>3041015</wp:posOffset>
                </wp:positionH>
                <wp:positionV relativeFrom="paragraph">
                  <wp:posOffset>154940</wp:posOffset>
                </wp:positionV>
                <wp:extent cx="635" cy="208915"/>
                <wp:effectExtent l="7620" t="7620" r="10795" b="1206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D0689" id="_x0000_t32" coordsize="21600,21600" o:spt="32" o:oned="t" path="m,l21600,21600e" filled="f">
                <v:path arrowok="t" fillok="f" o:connecttype="none"/>
                <o:lock v:ext="edit" shapetype="t"/>
              </v:shapetype>
              <v:shape id="Прямая со стрелкой 20" o:spid="_x0000_s1026" type="#_x0000_t32" style="position:absolute;margin-left:239.45pt;margin-top:12.2pt;width:.05pt;height:16.4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"/>
            </w:pict>
          </mc:Fallback>
        </mc:AlternateContent>
      </w:r>
    </w:p>
    <w:p w:rsidR="004544B7" w:rsidRPr="004544B7" w:rsidRDefault="004544B7" w:rsidP="004544B7">
      <w:pPr>
        <w:ind w:firstLine="709"/>
      </w:pPr>
      <w:r w:rsidRPr="004544B7">
        <w:rPr>
          <w:noProof/>
        </w:rPr>
        <mc:AlternateContent>
          <mc:Choice Requires="wps">
            <w:drawing>
              <wp:anchor distT="0" distB="0" distL="114300" distR="114300" simplePos="0" relativeHeight="251662848" behindDoc="0" locked="0" layoutInCell="1" allowOverlap="1">
                <wp:simplePos x="0" y="0"/>
                <wp:positionH relativeFrom="column">
                  <wp:posOffset>5046345</wp:posOffset>
                </wp:positionH>
                <wp:positionV relativeFrom="paragraph">
                  <wp:posOffset>159385</wp:posOffset>
                </wp:positionV>
                <wp:extent cx="635" cy="342900"/>
                <wp:effectExtent l="76200" t="0" r="75565"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2E59D" id="Прямая со стрелкой 19" o:spid="_x0000_s1026" type="#_x0000_t32" style="position:absolute;margin-left:397.35pt;margin-top:12.55pt;width:.0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">
                <v:stroke endarrow="block"/>
              </v:shape>
            </w:pict>
          </mc:Fallback>
        </mc:AlternateContent>
      </w:r>
      <w:r w:rsidRPr="004544B7">
        <w:rPr>
          <w:noProof/>
        </w:rPr>
        <mc:AlternateContent>
          <mc:Choice Requires="wps">
            <w:drawing>
              <wp:anchor distT="0" distB="0" distL="114299" distR="114299" simplePos="0" relativeHeight="251665920" behindDoc="0" locked="0" layoutInCell="1" allowOverlap="1">
                <wp:simplePos x="0" y="0"/>
                <wp:positionH relativeFrom="column">
                  <wp:posOffset>1046479</wp:posOffset>
                </wp:positionH>
                <wp:positionV relativeFrom="paragraph">
                  <wp:posOffset>159385</wp:posOffset>
                </wp:positionV>
                <wp:extent cx="0" cy="342900"/>
                <wp:effectExtent l="76200" t="0" r="7620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82640" id="Прямая со стрелкой 18" o:spid="_x0000_s1026" type="#_x0000_t32" style="position:absolute;margin-left:82.4pt;margin-top:12.55pt;width:0;height:27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EvYQ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">
                <v:stroke endarrow="block"/>
              </v:shape>
            </w:pict>
          </mc:Fallback>
        </mc:AlternateContent>
      </w:r>
      <w:r w:rsidRPr="004544B7">
        <w:rPr>
          <w:noProof/>
        </w:rPr>
        <mc:AlternateContent>
          <mc:Choice Requires="wps">
            <w:drawing>
              <wp:anchor distT="4294967295" distB="4294967295" distL="114300" distR="114300" simplePos="0" relativeHeight="251660800" behindDoc="0" locked="0" layoutInCell="1" allowOverlap="1">
                <wp:simplePos x="0" y="0"/>
                <wp:positionH relativeFrom="column">
                  <wp:posOffset>1046480</wp:posOffset>
                </wp:positionH>
                <wp:positionV relativeFrom="paragraph">
                  <wp:posOffset>159384</wp:posOffset>
                </wp:positionV>
                <wp:extent cx="40005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0C601" id="Прямая со стрелкой 17" o:spid="_x0000_s1026" type="#_x0000_t32" style="position:absolute;margin-left:82.4pt;margin-top:12.55pt;width:31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"/>
            </w:pict>
          </mc:Fallback>
        </mc:AlternateContent>
      </w:r>
    </w:p>
    <w:p w:rsidR="004544B7" w:rsidRPr="004544B7" w:rsidRDefault="004544B7" w:rsidP="004544B7">
      <w:pPr>
        <w:ind w:firstLine="709"/>
        <w:jc w:val="center"/>
      </w:pPr>
    </w:p>
    <w:p w:rsidR="004544B7" w:rsidRPr="004544B7" w:rsidRDefault="004544B7" w:rsidP="004544B7">
      <w:pPr>
        <w:ind w:firstLine="709"/>
        <w:jc w:val="center"/>
      </w:pPr>
      <w:r w:rsidRPr="004544B7">
        <w:rPr>
          <w:noProof/>
        </w:rPr>
        <mc:AlternateContent>
          <mc:Choice Requires="wps">
            <w:drawing>
              <wp:anchor distT="0" distB="0" distL="114300" distR="114300" simplePos="0" relativeHeight="251655680" behindDoc="0" locked="0" layoutInCell="1" allowOverlap="1">
                <wp:simplePos x="0" y="0"/>
                <wp:positionH relativeFrom="column">
                  <wp:posOffset>3606165</wp:posOffset>
                </wp:positionH>
                <wp:positionV relativeFrom="paragraph">
                  <wp:posOffset>93345</wp:posOffset>
                </wp:positionV>
                <wp:extent cx="2696845" cy="571500"/>
                <wp:effectExtent l="0" t="0" r="27305"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571500"/>
                        </a:xfrm>
                        <a:prstGeom prst="rect">
                          <a:avLst/>
                        </a:prstGeom>
                        <a:solidFill>
                          <a:srgbClr val="FFFFFF"/>
                        </a:solidFill>
                        <a:ln w="9525">
                          <a:solidFill>
                            <a:srgbClr val="000000"/>
                          </a:solidFill>
                          <a:miter lim="800000"/>
                          <a:headEnd/>
                          <a:tailEnd/>
                        </a:ln>
                      </wps:spPr>
                      <wps:txbx>
                        <w:txbxContent>
                          <w:p w:rsidR="004544B7" w:rsidRDefault="004544B7" w:rsidP="004544B7">
                            <w:pPr>
                              <w:ind w:right="116"/>
                              <w:jc w:val="center"/>
                            </w:pPr>
                            <w:r w:rsidRPr="00DA30C0">
                              <w:rPr>
                                <w:b/>
                              </w:rPr>
                              <w:t>Иные нарушения</w:t>
                            </w:r>
                            <w:r>
                              <w:rPr>
                                <w:b/>
                              </w:rPr>
                              <w:t xml:space="preserve"> и недостатки</w:t>
                            </w:r>
                          </w:p>
                          <w:p w:rsidR="004544B7" w:rsidRDefault="004544B7" w:rsidP="004544B7">
                            <w:pPr>
                              <w:ind w:right="825" w:firstLine="709"/>
                              <w:jc w:val="center"/>
                              <w:rPr>
                                <w:sz w:val="28"/>
                                <w:szCs w:val="28"/>
                              </w:rPr>
                            </w:pPr>
                            <w:r w:rsidRPr="00312E6B">
                              <w:t>(</w:t>
                            </w:r>
                            <w:r>
                              <w:t xml:space="preserve">8 567,5 </w:t>
                            </w:r>
                            <w:r w:rsidRPr="00312E6B">
                              <w:t>тыс.</w:t>
                            </w:r>
                            <w:r>
                              <w:t xml:space="preserve"> </w:t>
                            </w:r>
                            <w:r w:rsidRPr="00312E6B">
                              <w:t>руб.)</w:t>
                            </w:r>
                          </w:p>
                          <w:p w:rsidR="004544B7" w:rsidRPr="00E02D6A" w:rsidRDefault="004544B7" w:rsidP="004544B7">
                            <w:pPr>
                              <w:ind w:right="-10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left:0;text-align:left;margin-left:283.95pt;margin-top:7.35pt;width:212.3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">
                <v:textbox>
                  <w:txbxContent>
                    <w:p w:rsidR="004544B7" w:rsidRDefault="004544B7" w:rsidP="004544B7">
                      <w:pPr>
                        <w:ind w:right="116"/>
                        <w:jc w:val="center"/>
                      </w:pPr>
                      <w:r w:rsidRPr="00DA30C0">
                        <w:rPr>
                          <w:b/>
                        </w:rPr>
                        <w:t>Иные нарушения</w:t>
                      </w:r>
                      <w:r>
                        <w:rPr>
                          <w:b/>
                        </w:rPr>
                        <w:t xml:space="preserve"> и недостатки</w:t>
                      </w:r>
                    </w:p>
                    <w:p w:rsidR="004544B7" w:rsidRDefault="004544B7" w:rsidP="004544B7">
                      <w:pPr>
                        <w:ind w:right="825" w:firstLine="709"/>
                        <w:jc w:val="center"/>
                        <w:rPr>
                          <w:sz w:val="28"/>
                          <w:szCs w:val="28"/>
                        </w:rPr>
                      </w:pPr>
                      <w:r w:rsidRPr="00312E6B">
                        <w:t>(</w:t>
                      </w:r>
                      <w:r>
                        <w:t xml:space="preserve">8 567,5 </w:t>
                      </w:r>
                      <w:r w:rsidRPr="00312E6B">
                        <w:t>тыс.</w:t>
                      </w:r>
                      <w:r>
                        <w:t xml:space="preserve"> </w:t>
                      </w:r>
                      <w:r w:rsidRPr="00312E6B">
                        <w:t>руб.)</w:t>
                      </w:r>
                    </w:p>
                    <w:p w:rsidR="004544B7" w:rsidRPr="00E02D6A" w:rsidRDefault="004544B7" w:rsidP="004544B7">
                      <w:pPr>
                        <w:ind w:right="-108"/>
                      </w:pPr>
                    </w:p>
                  </w:txbxContent>
                </v:textbox>
              </v:rect>
            </w:pict>
          </mc:Fallback>
        </mc:AlternateContent>
      </w:r>
      <w:r w:rsidRPr="004544B7">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93345</wp:posOffset>
                </wp:positionV>
                <wp:extent cx="2514600" cy="57150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71500"/>
                        </a:xfrm>
                        <a:prstGeom prst="rect">
                          <a:avLst/>
                        </a:prstGeom>
                        <a:solidFill>
                          <a:srgbClr val="FFFFFF"/>
                        </a:solidFill>
                        <a:ln w="9525">
                          <a:solidFill>
                            <a:srgbClr val="000000"/>
                          </a:solidFill>
                          <a:miter lim="800000"/>
                          <a:headEnd/>
                          <a:tailEnd/>
                        </a:ln>
                      </wps:spPr>
                      <wps:txbx>
                        <w:txbxContent>
                          <w:p w:rsidR="004544B7" w:rsidRPr="00312E6B" w:rsidRDefault="004544B7" w:rsidP="004544B7">
                            <w:pPr>
                              <w:jc w:val="center"/>
                            </w:pPr>
                            <w:r w:rsidRPr="00DA30C0">
                              <w:rPr>
                                <w:b/>
                              </w:rPr>
                              <w:t>Не</w:t>
                            </w:r>
                            <w:r>
                              <w:rPr>
                                <w:b/>
                              </w:rPr>
                              <w:t xml:space="preserve">целевое использования бюджетных средств </w:t>
                            </w:r>
                            <w:r w:rsidRPr="00312E6B">
                              <w:t>(</w:t>
                            </w:r>
                            <w:r>
                              <w:t xml:space="preserve">0 </w:t>
                            </w:r>
                            <w:r w:rsidRPr="00312E6B">
                              <w:t>тыс.</w:t>
                            </w:r>
                            <w:r>
                              <w:t xml:space="preserve"> </w:t>
                            </w:r>
                            <w:r w:rsidRPr="00312E6B">
                              <w:t>руб.)</w:t>
                            </w:r>
                          </w:p>
                          <w:p w:rsidR="004544B7" w:rsidRPr="00C3033B" w:rsidRDefault="004544B7" w:rsidP="004544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8" style="position:absolute;left:0;text-align:left;margin-left:0;margin-top:7.35pt;width:19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">
                <v:textbox>
                  <w:txbxContent>
                    <w:p w:rsidR="004544B7" w:rsidRPr="00312E6B" w:rsidRDefault="004544B7" w:rsidP="004544B7">
                      <w:pPr>
                        <w:jc w:val="center"/>
                      </w:pPr>
                      <w:r w:rsidRPr="00DA30C0">
                        <w:rPr>
                          <w:b/>
                        </w:rPr>
                        <w:t>Не</w:t>
                      </w:r>
                      <w:r>
                        <w:rPr>
                          <w:b/>
                        </w:rPr>
                        <w:t xml:space="preserve">целевое использования бюджетных средств </w:t>
                      </w:r>
                      <w:r w:rsidRPr="00312E6B">
                        <w:t>(</w:t>
                      </w:r>
                      <w:r>
                        <w:t xml:space="preserve">0 </w:t>
                      </w:r>
                      <w:r w:rsidRPr="00312E6B">
                        <w:t>тыс.</w:t>
                      </w:r>
                      <w:r>
                        <w:t xml:space="preserve"> </w:t>
                      </w:r>
                      <w:r w:rsidRPr="00312E6B">
                        <w:t>руб.)</w:t>
                      </w:r>
                    </w:p>
                    <w:p w:rsidR="004544B7" w:rsidRPr="00C3033B" w:rsidRDefault="004544B7" w:rsidP="004544B7"/>
                  </w:txbxContent>
                </v:textbox>
              </v:rect>
            </w:pict>
          </mc:Fallback>
        </mc:AlternateContent>
      </w:r>
    </w:p>
    <w:p w:rsidR="004544B7" w:rsidRPr="004544B7" w:rsidRDefault="004544B7" w:rsidP="004544B7">
      <w:pPr>
        <w:jc w:val="center"/>
      </w:pPr>
    </w:p>
    <w:p w:rsidR="004544B7" w:rsidRPr="004544B7" w:rsidRDefault="004544B7" w:rsidP="004544B7">
      <w:pPr>
        <w:jc w:val="center"/>
      </w:pPr>
    </w:p>
    <w:p w:rsidR="004544B7" w:rsidRPr="004544B7" w:rsidRDefault="004544B7" w:rsidP="004544B7">
      <w:pPr>
        <w:jc w:val="center"/>
      </w:pPr>
    </w:p>
    <w:p w:rsidR="004544B7" w:rsidRPr="004544B7" w:rsidRDefault="004544B7" w:rsidP="004544B7">
      <w:pPr>
        <w:jc w:val="center"/>
      </w:pPr>
    </w:p>
    <w:p w:rsidR="004544B7" w:rsidRPr="004544B7" w:rsidRDefault="004544B7" w:rsidP="004544B7">
      <w:pPr>
        <w:ind w:firstLine="567"/>
        <w:rPr>
          <w:b/>
        </w:rPr>
      </w:pPr>
    </w:p>
    <w:p w:rsidR="004544B7" w:rsidRPr="004544B7" w:rsidRDefault="004544B7" w:rsidP="004544B7">
      <w:pPr>
        <w:ind w:firstLine="567"/>
        <w:rPr>
          <w:b/>
        </w:rPr>
      </w:pPr>
      <w:r w:rsidRPr="004544B7">
        <w:rPr>
          <w:b/>
        </w:rPr>
        <w:t>Проверка целевого и эффективного использования в 2019 - 2020 годах средств бюджета городского округа город Выкса Нижегородской области, направленных на реализацию региональной адресной программы «Переселение граждан из аварийного жилищного фонда на территории Нижегородской области на 2019 – 2025 годы»</w:t>
      </w:r>
    </w:p>
    <w:p w:rsidR="004544B7" w:rsidRPr="004544B7" w:rsidRDefault="004544B7" w:rsidP="004544B7">
      <w:pPr>
        <w:widowControl w:val="0"/>
        <w:autoSpaceDE w:val="0"/>
        <w:autoSpaceDN w:val="0"/>
        <w:adjustRightInd w:val="0"/>
        <w:ind w:firstLine="708"/>
        <w:jc w:val="both"/>
        <w:rPr>
          <w:rFonts w:eastAsia="Times New Roman"/>
        </w:rPr>
      </w:pP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Региональная адресная программа «Переселение граждан из аварийного жилищного фонда на территории Нижегородской области на 2019-2025 годы» (далее Программа) утверждена постановлением Правительства Нижегородской области от 29 марта 2019 года №168.</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В соответствии с паспортом Программы, сроки реализации Программы установлены в 6 этапов.</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На реализацию мероприятий 1 этапа (2019-2020 годы) региональной адресной программы по городскому округу город Выкса Нижегородской области в 2019 году поступили денежные средства в сумме 4 969 185,04 руб., в том числе:</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 средства Фонда содействия реформированию жилищно-коммунального хозяйства – 4 732 852,76 руб.;</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 средства бюджета субъекта РФ – 193 668,00 руб.;</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 средства местного бюджета – 42 664,28 руб.</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В 2019 году в ходе реализации 1 этапа Программы на территории городского округа город Выкса Нижегородской области в соответствии с паспортом Программы переселено 6 человек / площадь расселяемого аварийного фонда 128,3 кв. м.</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На реализацию мероприятий 1 этапа региональной адресной программы по городскому округу город Выкса Нижегородской области в 2020 году поступили денежные средства в сумме 11 087 374,20 руб., в том числе:</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 средства Фонда содействию реформирования жилищно-коммунального хозяйства – 10 435 615,11 руб.;</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 средства бюджета субъекта РФ – 391 508,32 руб.;</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 средства местного бюджета – 260 250,77 руб.</w:t>
      </w:r>
    </w:p>
    <w:p w:rsidR="004544B7" w:rsidRPr="004544B7" w:rsidRDefault="004544B7" w:rsidP="004544B7">
      <w:pPr>
        <w:suppressLineNumbers/>
        <w:ind w:firstLine="567"/>
        <w:jc w:val="both"/>
        <w:outlineLvl w:val="0"/>
        <w:rPr>
          <w:rFonts w:eastAsia="Times New Roman"/>
          <w:lang w:eastAsia="en-US"/>
        </w:rPr>
      </w:pPr>
      <w:r w:rsidRPr="004544B7">
        <w:rPr>
          <w:rFonts w:eastAsia="Times New Roman"/>
          <w:lang w:eastAsia="en-US"/>
        </w:rPr>
        <w:t xml:space="preserve">В 2020 году в ходе реализации 1 этапа Программы на территории городского округа город Выкса Нижегородской области в соответствии с паспортом Программы переселено 28 человек /площадь расселяемого аварийного фонда 270,9 кв. м. </w:t>
      </w:r>
    </w:p>
    <w:p w:rsidR="004544B7" w:rsidRPr="004544B7" w:rsidRDefault="004544B7" w:rsidP="004544B7">
      <w:pPr>
        <w:suppressLineNumbers/>
        <w:ind w:firstLine="567"/>
        <w:jc w:val="both"/>
        <w:outlineLvl w:val="0"/>
        <w:rPr>
          <w:rFonts w:eastAsia="Times New Roman"/>
        </w:rPr>
      </w:pPr>
      <w:r w:rsidRPr="004544B7">
        <w:rPr>
          <w:rFonts w:eastAsia="Times New Roman"/>
        </w:rPr>
        <w:t>В соответствии с пунктом 10 Программы, органы местного самоуправления муниципальных образований Нижегородской области представляют в министерство строительства Нижегородской области раздельно по каждому этапу П</w:t>
      </w:r>
      <w:r w:rsidR="000F200A">
        <w:rPr>
          <w:rFonts w:eastAsia="Times New Roman"/>
        </w:rPr>
        <w:t>рограммы отчет «</w:t>
      </w:r>
      <w:r w:rsidRPr="004544B7">
        <w:rPr>
          <w:rFonts w:eastAsia="Times New Roman"/>
        </w:rPr>
        <w:t>О реализации мероприятий этапа р</w:t>
      </w:r>
      <w:r w:rsidR="000F200A">
        <w:rPr>
          <w:rFonts w:eastAsia="Times New Roman"/>
        </w:rPr>
        <w:t>егиональной адресной программы «</w:t>
      </w:r>
      <w:r w:rsidRPr="004544B7">
        <w:rPr>
          <w:rFonts w:eastAsia="Times New Roman"/>
        </w:rPr>
        <w:t>Переселение граждан из аварийного жилищного фонда на территории Нижегородс</w:t>
      </w:r>
      <w:r w:rsidR="000F200A">
        <w:rPr>
          <w:rFonts w:eastAsia="Times New Roman"/>
        </w:rPr>
        <w:t>кой области на 2019 - 2025 годы»</w:t>
      </w:r>
      <w:r w:rsidRPr="004544B7">
        <w:rPr>
          <w:rFonts w:eastAsia="Times New Roman"/>
        </w:rPr>
        <w:t xml:space="preserve">.            В ходе проверки данных отчета о реализации 1 этапа Программы от 28.12.2020 года, предоставленного в Министерство строительства Нижегородской области, и </w:t>
      </w:r>
      <w:r w:rsidR="007F2C36" w:rsidRPr="004544B7">
        <w:rPr>
          <w:rFonts w:eastAsia="Times New Roman"/>
        </w:rPr>
        <w:t>в документах,</w:t>
      </w:r>
      <w:r w:rsidRPr="004544B7">
        <w:rPr>
          <w:rFonts w:eastAsia="Times New Roman"/>
        </w:rPr>
        <w:t xml:space="preserve"> </w:t>
      </w:r>
      <w:r w:rsidRPr="004544B7">
        <w:rPr>
          <w:rFonts w:eastAsia="Times New Roman"/>
        </w:rPr>
        <w:lastRenderedPageBreak/>
        <w:t>приложенных к муниципальному контракту 095-2020-ЭА от 05.10.2020 выявлена техническая ошибка в инициалах нанимателя квартиры, расположенной по адресу город Выкса, улица Краснофлотская, дом 61.</w:t>
      </w:r>
    </w:p>
    <w:p w:rsidR="004544B7" w:rsidRPr="004544B7" w:rsidRDefault="004544B7" w:rsidP="004544B7">
      <w:pPr>
        <w:ind w:firstLine="567"/>
        <w:jc w:val="both"/>
        <w:rPr>
          <w:b/>
        </w:rPr>
      </w:pPr>
      <w:r w:rsidRPr="004544B7">
        <w:rPr>
          <w:rFonts w:eastAsia="Times New Roman"/>
        </w:rPr>
        <w:t xml:space="preserve">В связи с выявленной технической ошибкой откорректированный отчет направлен в министерство строительства Нижегородской области (письмо от 26.02.2021 №Сл-117-116382/21). </w:t>
      </w:r>
    </w:p>
    <w:p w:rsidR="004544B7" w:rsidRPr="004544B7" w:rsidRDefault="004544B7" w:rsidP="004544B7">
      <w:pPr>
        <w:ind w:firstLine="567"/>
        <w:jc w:val="both"/>
        <w:rPr>
          <w:b/>
          <w:lang w:eastAsia="en-US"/>
        </w:rPr>
      </w:pPr>
      <w:r w:rsidRPr="004544B7">
        <w:rPr>
          <w:lang w:eastAsia="en-US"/>
        </w:rPr>
        <w:t>В ходе проверки установлено, что бюджетные обязательства по реализации Программы за 2019 и 2020 годы исполнены в полном объеме. Ф</w:t>
      </w:r>
      <w:r w:rsidRPr="004544B7">
        <w:rPr>
          <w:rFonts w:eastAsia="Times New Roman"/>
        </w:rPr>
        <w:t>актов финансирования расходов сверх утвержденных лимитов бюджетных обязательств и использования бюджетных средств на цели, не предусмотренные бюджетной сметой, не установлено.</w:t>
      </w:r>
      <w:r w:rsidRPr="004544B7">
        <w:rPr>
          <w:lang w:eastAsia="en-US"/>
        </w:rPr>
        <w:t xml:space="preserve">  </w:t>
      </w:r>
    </w:p>
    <w:p w:rsidR="004544B7" w:rsidRPr="004544B7" w:rsidRDefault="004544B7" w:rsidP="004544B7">
      <w:pPr>
        <w:suppressLineNumbers/>
        <w:ind w:firstLine="567"/>
        <w:jc w:val="both"/>
        <w:outlineLvl w:val="0"/>
        <w:rPr>
          <w:rFonts w:eastAsia="Times New Roman"/>
        </w:rPr>
      </w:pPr>
    </w:p>
    <w:p w:rsidR="004544B7" w:rsidRPr="004544B7" w:rsidRDefault="004544B7" w:rsidP="004544B7">
      <w:pPr>
        <w:ind w:firstLine="567"/>
        <w:jc w:val="center"/>
        <w:rPr>
          <w:b/>
        </w:rPr>
      </w:pPr>
    </w:p>
    <w:p w:rsidR="004544B7" w:rsidRPr="004544B7" w:rsidRDefault="004544B7" w:rsidP="004544B7">
      <w:pPr>
        <w:ind w:firstLine="567"/>
        <w:rPr>
          <w:b/>
        </w:rPr>
      </w:pPr>
      <w:r w:rsidRPr="004544B7">
        <w:rPr>
          <w:b/>
        </w:rPr>
        <w:t>МАУ городского округа город Выкса Нижегородской области «Физкультурно-оздоровительный комплекс «Баташев-Арена» за период с 01.01.2019 года по 31.12.2020 года</w:t>
      </w:r>
    </w:p>
    <w:p w:rsidR="004544B7" w:rsidRPr="004544B7" w:rsidRDefault="004544B7" w:rsidP="004544B7">
      <w:pPr>
        <w:ind w:firstLine="567"/>
        <w:jc w:val="both"/>
      </w:pPr>
    </w:p>
    <w:p w:rsidR="004544B7" w:rsidRPr="004544B7" w:rsidRDefault="004544B7" w:rsidP="004544B7">
      <w:pPr>
        <w:ind w:firstLine="540"/>
        <w:jc w:val="both"/>
      </w:pPr>
      <w:r w:rsidRPr="004544B7">
        <w:rPr>
          <w:rFonts w:eastAsia="Times New Roman"/>
          <w:color w:val="000000"/>
        </w:rPr>
        <w:t xml:space="preserve">1. </w:t>
      </w:r>
      <w:r w:rsidRPr="004544B7">
        <w:t xml:space="preserve">Согласно п.2 ст.4 Федерального закона от 03.11.2006 года №147-ФЗ «Об автономных учреждениях» Учредитель формирует для автономного учреждения муниципальное задание в соответствии с видами деятельности, отнесенными его Уставом к основной деятельности. </w:t>
      </w:r>
    </w:p>
    <w:p w:rsidR="004544B7" w:rsidRPr="004544B7" w:rsidRDefault="004544B7" w:rsidP="004544B7">
      <w:pPr>
        <w:ind w:firstLine="540"/>
        <w:jc w:val="both"/>
      </w:pPr>
      <w:r w:rsidRPr="004544B7">
        <w:t>В соответствии с п.5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город Выкса Нижегородской области и финансового обеспечения выполнения муниципального задания», (далее – «Положение») муниципальное задание утверждается на срок, соответствующий сроку формирования бюджета городского округа.</w:t>
      </w:r>
    </w:p>
    <w:p w:rsidR="004544B7" w:rsidRPr="004544B7" w:rsidRDefault="004544B7" w:rsidP="004544B7">
      <w:pPr>
        <w:ind w:firstLine="540"/>
        <w:jc w:val="both"/>
      </w:pPr>
      <w:r w:rsidRPr="004544B7">
        <w:t>В муниципальное задание могут быть внесены изменения в течение срока его выполнения.</w:t>
      </w:r>
    </w:p>
    <w:p w:rsidR="004544B7" w:rsidRPr="004544B7" w:rsidRDefault="004544B7" w:rsidP="004544B7">
      <w:pPr>
        <w:ind w:firstLine="540"/>
        <w:jc w:val="both"/>
      </w:pPr>
      <w:r w:rsidRPr="004544B7">
        <w:t xml:space="preserve">В ходе проверки муниципального задания за 2019 год установлено, что МАУ «ФОК «Баташев - Арена» не в полном объеме выполнены работы: по организации и проведению официальных спортивных мероприятий; по организации и проведению официальных физкультурных (физкультурно-оздоровительных) мероприятий; по организации и проведению физкультурных и спортивных мероприятий в рамках Всероссийского физкультурно-спортивного комплекса «Готов к труду и обороне». </w:t>
      </w:r>
    </w:p>
    <w:p w:rsidR="004544B7" w:rsidRPr="004544B7" w:rsidRDefault="004544B7" w:rsidP="004544B7">
      <w:pPr>
        <w:ind w:firstLine="540"/>
        <w:jc w:val="both"/>
      </w:pPr>
      <w:r w:rsidRPr="004544B7">
        <w:t>В нарушение п.5 «Положения» МАУ «ФОК «Баташев - Арена» изменения в муниципальное задание на 2019 год внесены не своевременно.</w:t>
      </w:r>
    </w:p>
    <w:p w:rsidR="004544B7" w:rsidRPr="004544B7" w:rsidRDefault="004544B7" w:rsidP="004544B7">
      <w:pPr>
        <w:ind w:firstLine="567"/>
        <w:jc w:val="both"/>
      </w:pPr>
      <w:r w:rsidRPr="004544B7">
        <w:t>2. В ходе проверки выявлены недостатки в организации кассовой работы учреждения:</w:t>
      </w:r>
    </w:p>
    <w:p w:rsidR="004544B7" w:rsidRPr="004544B7" w:rsidRDefault="004544B7" w:rsidP="004544B7">
      <w:pPr>
        <w:autoSpaceDE w:val="0"/>
        <w:autoSpaceDN w:val="0"/>
        <w:adjustRightInd w:val="0"/>
        <w:ind w:firstLine="540"/>
        <w:jc w:val="both"/>
        <w:rPr>
          <w:lang w:eastAsia="en-US"/>
        </w:rPr>
      </w:pPr>
      <w:r w:rsidRPr="004544B7">
        <w:rPr>
          <w:lang w:eastAsia="en-US"/>
        </w:rPr>
        <w:t xml:space="preserve">1) </w:t>
      </w:r>
      <w:proofErr w:type="gramStart"/>
      <w:r w:rsidRPr="004544B7">
        <w:rPr>
          <w:lang w:eastAsia="en-US"/>
        </w:rPr>
        <w:t>В</w:t>
      </w:r>
      <w:proofErr w:type="gramEnd"/>
      <w:r w:rsidRPr="004544B7">
        <w:rPr>
          <w:color w:val="000000"/>
          <w:lang w:eastAsia="en-US"/>
        </w:rPr>
        <w:t xml:space="preserve"> нарушение п. 4 </w:t>
      </w:r>
      <w:r w:rsidRPr="004544B7">
        <w:t>Указаний ЦБ РФ №3210-У п</w:t>
      </w:r>
      <w:r w:rsidRPr="004544B7">
        <w:rPr>
          <w:lang w:eastAsia="en-US"/>
        </w:rPr>
        <w:t>ри наличии у юридического лица нескольких кассиров не определено лицо, выполняющее функции старшего кассира;</w:t>
      </w:r>
    </w:p>
    <w:p w:rsidR="004544B7" w:rsidRPr="004544B7" w:rsidRDefault="004544B7" w:rsidP="004544B7">
      <w:pPr>
        <w:tabs>
          <w:tab w:val="left" w:pos="567"/>
        </w:tabs>
        <w:jc w:val="both"/>
        <w:rPr>
          <w:color w:val="000000"/>
          <w:lang w:eastAsia="en-US"/>
        </w:rPr>
      </w:pPr>
      <w:r w:rsidRPr="004544B7">
        <w:tab/>
        <w:t xml:space="preserve">2) </w:t>
      </w:r>
      <w:proofErr w:type="gramStart"/>
      <w:r w:rsidRPr="004544B7">
        <w:t>В</w:t>
      </w:r>
      <w:proofErr w:type="gramEnd"/>
      <w:r w:rsidRPr="004544B7">
        <w:t xml:space="preserve"> нарушение </w:t>
      </w:r>
      <w:r w:rsidRPr="004544B7">
        <w:rPr>
          <w:lang w:eastAsia="en-US"/>
        </w:rPr>
        <w:t>п.4</w:t>
      </w:r>
      <w:hyperlink r:id="rId8" w:history="1"/>
      <w:r w:rsidRPr="004544B7">
        <w:rPr>
          <w:lang w:eastAsia="en-US"/>
        </w:rPr>
        <w:t xml:space="preserve"> Указания №3210-У </w:t>
      </w:r>
      <w:r w:rsidRPr="004544B7">
        <w:rPr>
          <w:color w:val="000000"/>
          <w:lang w:eastAsia="en-US"/>
        </w:rPr>
        <w:t>в должностных инструкциях администраторов МАУ «ФОК «Баташев - Арена» не прописаны обязанности по выполнению кассовых операций;</w:t>
      </w:r>
    </w:p>
    <w:p w:rsidR="004544B7" w:rsidRPr="004544B7" w:rsidRDefault="004544B7" w:rsidP="004544B7">
      <w:pPr>
        <w:shd w:val="clear" w:color="auto" w:fill="FFFFFF"/>
        <w:spacing w:line="315" w:lineRule="atLeast"/>
        <w:ind w:firstLine="540"/>
        <w:jc w:val="both"/>
        <w:rPr>
          <w:rFonts w:eastAsia="Times New Roman"/>
          <w:color w:val="000000"/>
        </w:rPr>
      </w:pPr>
      <w:r w:rsidRPr="004544B7">
        <w:rPr>
          <w:color w:val="000000"/>
          <w:lang w:eastAsia="en-US"/>
        </w:rPr>
        <w:t>3) При проверке заполнения Журнала кассира-</w:t>
      </w:r>
      <w:proofErr w:type="spellStart"/>
      <w:r w:rsidRPr="004544B7">
        <w:rPr>
          <w:color w:val="000000"/>
          <w:lang w:eastAsia="en-US"/>
        </w:rPr>
        <w:t>операциониста</w:t>
      </w:r>
      <w:proofErr w:type="spellEnd"/>
      <w:r w:rsidRPr="004544B7">
        <w:rPr>
          <w:color w:val="000000"/>
          <w:lang w:eastAsia="en-US"/>
        </w:rPr>
        <w:t xml:space="preserve"> обнаружены многочисленные исправления с применением корректора (штриха), а также исправления «цифра по цифре». При этом в соответствие с п.4.7 Указаний ЦБ 3210-У в</w:t>
      </w:r>
      <w:r w:rsidRPr="004544B7">
        <w:rPr>
          <w:rFonts w:eastAsia="Times New Roman"/>
          <w:color w:val="000000"/>
        </w:rPr>
        <w:t xml:space="preserve"> документы, оформленные на бумажном носителе допускается внесение исправлений, содержащих дату исправления, фамилии и инициалы, а также подписи лиц, оформивших документы, в которые внесены исправления.</w:t>
      </w:r>
    </w:p>
    <w:p w:rsidR="004544B7" w:rsidRPr="004544B7" w:rsidRDefault="004544B7" w:rsidP="004544B7">
      <w:pPr>
        <w:widowControl w:val="0"/>
        <w:tabs>
          <w:tab w:val="left" w:pos="3240"/>
        </w:tabs>
        <w:ind w:firstLineChars="201" w:firstLine="482"/>
        <w:jc w:val="both"/>
      </w:pPr>
      <w:r w:rsidRPr="004544B7">
        <w:t>4) Выявлено превышение лимита остатка денежных средств в период с 09.01.2019 года по 30.01.2019 года за каждый день в сумме до 448 тыс. рублей;</w:t>
      </w:r>
    </w:p>
    <w:p w:rsidR="004544B7" w:rsidRPr="004544B7" w:rsidRDefault="004544B7" w:rsidP="004544B7">
      <w:pPr>
        <w:autoSpaceDE w:val="0"/>
        <w:autoSpaceDN w:val="0"/>
        <w:adjustRightInd w:val="0"/>
        <w:ind w:firstLine="563"/>
        <w:jc w:val="both"/>
        <w:rPr>
          <w:lang w:eastAsia="en-US"/>
        </w:rPr>
      </w:pPr>
      <w:r w:rsidRPr="004544B7">
        <w:rPr>
          <w:color w:val="000000"/>
          <w:lang w:eastAsia="ar-SA"/>
        </w:rPr>
        <w:t xml:space="preserve">5) </w:t>
      </w:r>
      <w:proofErr w:type="gramStart"/>
      <w:r w:rsidRPr="004544B7">
        <w:rPr>
          <w:color w:val="000000"/>
          <w:lang w:eastAsia="ar-SA"/>
        </w:rPr>
        <w:t>В</w:t>
      </w:r>
      <w:proofErr w:type="gramEnd"/>
      <w:r w:rsidRPr="004544B7">
        <w:rPr>
          <w:lang w:eastAsia="en-US"/>
        </w:rPr>
        <w:t xml:space="preserve"> нарушение п. 4.3. Указаний №3210-У, а также в нарушение письма МБУ «</w:t>
      </w:r>
      <w:proofErr w:type="spellStart"/>
      <w:r w:rsidRPr="004544B7">
        <w:rPr>
          <w:lang w:eastAsia="en-US"/>
        </w:rPr>
        <w:t>ЦУиО</w:t>
      </w:r>
      <w:proofErr w:type="spellEnd"/>
      <w:r w:rsidRPr="004544B7">
        <w:rPr>
          <w:lang w:eastAsia="en-US"/>
        </w:rPr>
        <w:t>» от 17.01.2020 года №01-01/49, начиная с 2020 года кассовые документы не подписывались директором МАУ «ФОК «Баташев - Арена» (или уполномоченным лицом).</w:t>
      </w:r>
    </w:p>
    <w:p w:rsidR="004544B7" w:rsidRPr="004544B7" w:rsidRDefault="004544B7" w:rsidP="004544B7">
      <w:pPr>
        <w:autoSpaceDE w:val="0"/>
        <w:autoSpaceDN w:val="0"/>
        <w:adjustRightInd w:val="0"/>
        <w:ind w:firstLine="563"/>
        <w:jc w:val="both"/>
        <w:rPr>
          <w:lang w:eastAsia="en-US"/>
        </w:rPr>
      </w:pPr>
      <w:r w:rsidRPr="004544B7">
        <w:rPr>
          <w:lang w:eastAsia="en-US"/>
        </w:rPr>
        <w:t>МАУ «ФОК «Баташев-Арена» представлен ответ об устранении недостатков в организации кассовой работы учреждения.</w:t>
      </w:r>
    </w:p>
    <w:p w:rsidR="004544B7" w:rsidRPr="004544B7" w:rsidRDefault="004544B7" w:rsidP="004544B7">
      <w:pPr>
        <w:autoSpaceDE w:val="0"/>
        <w:autoSpaceDN w:val="0"/>
        <w:adjustRightInd w:val="0"/>
        <w:ind w:firstLine="563"/>
        <w:jc w:val="both"/>
        <w:rPr>
          <w:lang w:eastAsia="en-US"/>
        </w:rPr>
      </w:pPr>
      <w:r w:rsidRPr="004544B7">
        <w:t xml:space="preserve">3. На основании ст.17.1 </w:t>
      </w:r>
      <w:r w:rsidRPr="004544B7">
        <w:rPr>
          <w:lang w:eastAsia="en-US"/>
        </w:rPr>
        <w:t xml:space="preserve">Федерального закона от 26.07.2006 года № 135-ФЗ «О защите конкуренции» </w:t>
      </w:r>
      <w:r w:rsidRPr="004544B7">
        <w:t xml:space="preserve">МАУ «ФОК «Баташев - Арена» заключались договоры на право </w:t>
      </w:r>
      <w:r w:rsidRPr="004544B7">
        <w:rPr>
          <w:i/>
        </w:rPr>
        <w:t>безвозмездного пользования</w:t>
      </w:r>
      <w:r w:rsidRPr="004544B7">
        <w:t xml:space="preserve"> нежилыми помещениями: </w:t>
      </w:r>
    </w:p>
    <w:p w:rsidR="004544B7" w:rsidRPr="004544B7" w:rsidRDefault="004544B7" w:rsidP="004544B7">
      <w:pPr>
        <w:widowControl w:val="0"/>
        <w:tabs>
          <w:tab w:val="left" w:pos="3240"/>
        </w:tabs>
        <w:ind w:firstLineChars="201" w:firstLine="482"/>
        <w:jc w:val="both"/>
      </w:pPr>
      <w:r w:rsidRPr="004544B7">
        <w:t>- договор №3 от 23.10.2018 года с МБУ ДО «ДЮСШ «</w:t>
      </w:r>
      <w:proofErr w:type="spellStart"/>
      <w:r w:rsidRPr="004544B7">
        <w:t>Выксунец</w:t>
      </w:r>
      <w:proofErr w:type="spellEnd"/>
      <w:r w:rsidRPr="004544B7">
        <w:t>» на право безвозмездного пользования нежилыми помещениями для осуществления образовательной деятельности по проведению учебно-тренировочных занятий по плаванию, велоспорту, танцевальному спорту;</w:t>
      </w:r>
    </w:p>
    <w:p w:rsidR="004544B7" w:rsidRPr="004544B7" w:rsidRDefault="004544B7" w:rsidP="004544B7">
      <w:pPr>
        <w:widowControl w:val="0"/>
        <w:tabs>
          <w:tab w:val="left" w:pos="3240"/>
        </w:tabs>
        <w:ind w:firstLineChars="201" w:firstLine="482"/>
        <w:jc w:val="both"/>
      </w:pPr>
      <w:r w:rsidRPr="004544B7">
        <w:t>- договор №1 от 23.10.2018 года с МБУ ДО «ДЮСШ «Спартак» на право   безвозмездного пользования нежилыми помещениями для осуществления образовательной деятельности по проведению учебно-тренировочных занятий по баскетболу, хоккею, легкой атлетике.</w:t>
      </w:r>
    </w:p>
    <w:p w:rsidR="004544B7" w:rsidRPr="004544B7" w:rsidRDefault="004544B7" w:rsidP="004544B7">
      <w:pPr>
        <w:autoSpaceDE w:val="0"/>
        <w:autoSpaceDN w:val="0"/>
        <w:adjustRightInd w:val="0"/>
        <w:ind w:firstLine="540"/>
        <w:jc w:val="both"/>
        <w:rPr>
          <w:lang w:eastAsia="en-US"/>
        </w:rPr>
      </w:pPr>
      <w:r w:rsidRPr="004544B7">
        <w:rPr>
          <w:lang w:eastAsia="en-US"/>
        </w:rPr>
        <w:t>Согласно ГК РФ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 Согласно ст. 695 ГК РФ ссудополучатель обязан поддерживать вещь, полученную в безвозмездное пользование, в исправном состоянии и нести все расходы на ее содержание, если иное не предусмотрено договором безвозмездного пользования.</w:t>
      </w:r>
    </w:p>
    <w:p w:rsidR="004544B7" w:rsidRPr="004544B7" w:rsidRDefault="004544B7" w:rsidP="004544B7">
      <w:pPr>
        <w:autoSpaceDE w:val="0"/>
        <w:autoSpaceDN w:val="0"/>
        <w:adjustRightInd w:val="0"/>
        <w:ind w:firstLine="540"/>
        <w:jc w:val="both"/>
        <w:rPr>
          <w:lang w:eastAsia="en-US"/>
        </w:rPr>
      </w:pPr>
      <w:r w:rsidRPr="004544B7">
        <w:rPr>
          <w:lang w:eastAsia="en-US"/>
        </w:rPr>
        <w:t>По состоянию на дату проверки МАУ «ФОК «Баташев - Арена» не заключены договоры на возмещение коммунальных платежей с:</w:t>
      </w:r>
    </w:p>
    <w:p w:rsidR="004544B7" w:rsidRPr="004544B7" w:rsidRDefault="004544B7" w:rsidP="004544B7">
      <w:pPr>
        <w:autoSpaceDE w:val="0"/>
        <w:autoSpaceDN w:val="0"/>
        <w:adjustRightInd w:val="0"/>
        <w:ind w:firstLine="540"/>
        <w:jc w:val="both"/>
      </w:pPr>
      <w:r w:rsidRPr="004544B7">
        <w:rPr>
          <w:lang w:eastAsia="en-US"/>
        </w:rPr>
        <w:t xml:space="preserve">- </w:t>
      </w:r>
      <w:r w:rsidRPr="004544B7">
        <w:t>МБУ ДО «ДЮСШ «</w:t>
      </w:r>
      <w:proofErr w:type="spellStart"/>
      <w:r w:rsidRPr="004544B7">
        <w:t>Выксунец</w:t>
      </w:r>
      <w:proofErr w:type="spellEnd"/>
      <w:r w:rsidRPr="004544B7">
        <w:t>»;</w:t>
      </w:r>
    </w:p>
    <w:p w:rsidR="004544B7" w:rsidRPr="004544B7" w:rsidRDefault="004544B7" w:rsidP="004544B7">
      <w:pPr>
        <w:autoSpaceDE w:val="0"/>
        <w:autoSpaceDN w:val="0"/>
        <w:adjustRightInd w:val="0"/>
        <w:ind w:firstLine="540"/>
        <w:jc w:val="both"/>
      </w:pPr>
      <w:r w:rsidRPr="004544B7">
        <w:t>- МБУ ДО «ДЮСШ «Спартак».</w:t>
      </w:r>
    </w:p>
    <w:p w:rsidR="004544B7" w:rsidRPr="004544B7" w:rsidRDefault="004544B7" w:rsidP="004544B7">
      <w:pPr>
        <w:autoSpaceDE w:val="0"/>
        <w:autoSpaceDN w:val="0"/>
        <w:adjustRightInd w:val="0"/>
        <w:ind w:firstLine="563"/>
        <w:jc w:val="both"/>
        <w:rPr>
          <w:lang w:eastAsia="en-US"/>
        </w:rPr>
      </w:pPr>
      <w:r w:rsidRPr="004544B7">
        <w:rPr>
          <w:lang w:eastAsia="en-US"/>
        </w:rPr>
        <w:t>МАУ «ФОК «Баташев-Арена» представлен ответ, что с данными организациями заключены договора на возмещения коммунальных услуг.</w:t>
      </w:r>
    </w:p>
    <w:p w:rsidR="004544B7" w:rsidRPr="004544B7" w:rsidRDefault="004544B7" w:rsidP="004544B7">
      <w:pPr>
        <w:autoSpaceDE w:val="0"/>
        <w:autoSpaceDN w:val="0"/>
        <w:adjustRightInd w:val="0"/>
        <w:ind w:firstLine="563"/>
        <w:jc w:val="both"/>
        <w:rPr>
          <w:lang w:eastAsia="en-US"/>
        </w:rPr>
      </w:pPr>
      <w:r w:rsidRPr="004544B7">
        <w:rPr>
          <w:lang w:eastAsia="en-US"/>
        </w:rPr>
        <w:t>4. В МАУ «ФОК «Баташев-Арена» выявлены нарушения по оплате труда работников учреждения:</w:t>
      </w:r>
    </w:p>
    <w:p w:rsidR="004544B7" w:rsidRPr="004544B7" w:rsidRDefault="004544B7" w:rsidP="004544B7">
      <w:pPr>
        <w:ind w:firstLine="540"/>
        <w:jc w:val="both"/>
        <w:rPr>
          <w:lang w:eastAsia="en-US"/>
        </w:rPr>
      </w:pPr>
      <w:r w:rsidRPr="004544B7">
        <w:rPr>
          <w:lang w:eastAsia="en-US"/>
        </w:rPr>
        <w:t xml:space="preserve">1) </w:t>
      </w:r>
      <w:proofErr w:type="gramStart"/>
      <w:r w:rsidRPr="004544B7">
        <w:rPr>
          <w:lang w:eastAsia="en-US"/>
        </w:rPr>
        <w:t>В</w:t>
      </w:r>
      <w:proofErr w:type="gramEnd"/>
      <w:r w:rsidRPr="004544B7">
        <w:rPr>
          <w:lang w:eastAsia="en-US"/>
        </w:rPr>
        <w:t xml:space="preserve"> соответствии со ст.103 ТК РФ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Также в соответствии с положениями ст. 104 ТК РФ, при введении суммированного учета рабочего времени продолжительность рабочего времени за учетный период не должна превышать нормального числа рабочих часов. При составлении графиков сменности необходимо учитывать годовую норму рабочего времени, исчисляемого исходя из сорокачасовой рабочей недели. </w:t>
      </w:r>
    </w:p>
    <w:p w:rsidR="004544B7" w:rsidRPr="004544B7" w:rsidRDefault="004544B7" w:rsidP="004544B7">
      <w:pPr>
        <w:ind w:firstLine="540"/>
        <w:jc w:val="both"/>
        <w:rPr>
          <w:lang w:eastAsia="en-US"/>
        </w:rPr>
      </w:pPr>
      <w:r w:rsidRPr="004544B7">
        <w:rPr>
          <w:lang w:eastAsia="en-US"/>
        </w:rPr>
        <w:t>В нарушение ст.103, 104 ТК РФ в МАУ «ФОК «Баташев - Арена» для сотрудников службы эксплуатации и административно-хозяйственного отдела, которым установлен суммированный учет рабочего времени с учетным периодом один год, графики рабочего времени, как на 2019 год, так и на 2020 год, были</w:t>
      </w:r>
      <w:r w:rsidRPr="004544B7">
        <w:rPr>
          <w:i/>
          <w:lang w:eastAsia="en-US"/>
        </w:rPr>
        <w:t xml:space="preserve"> изначально </w:t>
      </w:r>
      <w:r w:rsidRPr="004544B7">
        <w:rPr>
          <w:lang w:eastAsia="en-US"/>
        </w:rPr>
        <w:t>составлены с превышением годовой нормы рабочего времени.</w:t>
      </w:r>
    </w:p>
    <w:p w:rsidR="004544B7" w:rsidRPr="004544B7" w:rsidRDefault="004544B7" w:rsidP="004544B7">
      <w:pPr>
        <w:spacing w:after="200"/>
        <w:ind w:firstLine="567"/>
        <w:contextualSpacing/>
        <w:jc w:val="both"/>
      </w:pPr>
      <w:r w:rsidRPr="004544B7">
        <w:rPr>
          <w:lang w:eastAsia="ar-SA"/>
        </w:rPr>
        <w:t xml:space="preserve">2) </w:t>
      </w:r>
      <w:proofErr w:type="gramStart"/>
      <w:r w:rsidRPr="004544B7">
        <w:rPr>
          <w:lang w:eastAsia="ar-SA"/>
        </w:rPr>
        <w:t>В</w:t>
      </w:r>
      <w:proofErr w:type="gramEnd"/>
      <w:r w:rsidRPr="004544B7">
        <w:rPr>
          <w:lang w:eastAsia="ar-SA"/>
        </w:rPr>
        <w:t xml:space="preserve"> </w:t>
      </w:r>
      <w:r w:rsidRPr="004544B7">
        <w:rPr>
          <w:shd w:val="clear" w:color="auto" w:fill="FFFFFF"/>
          <w:lang w:eastAsia="en-US"/>
        </w:rPr>
        <w:t>нарушение Положения о стимулирующих выплатах сотрудникам МАУ «ФОК «Баташев – Арена» в период апрель-май 2020 года были произведены выплаты стимулирующего характера, хотя фактически деятельность учреждения в данный период была приостановлена, и выполнение муниципального задания не являлось возможным. В связи с вышеуказанным, выплаты стимулирующего характера в сумме 79 300,00 руб. являются неэффективным использованием денежных средств.</w:t>
      </w:r>
      <w:r w:rsidRPr="004544B7">
        <w:rPr>
          <w:lang w:eastAsia="ar-SA"/>
        </w:rPr>
        <w:t xml:space="preserve"> </w:t>
      </w:r>
    </w:p>
    <w:p w:rsidR="004544B7" w:rsidRPr="004544B7" w:rsidRDefault="004544B7" w:rsidP="004544B7">
      <w:pPr>
        <w:spacing w:after="200"/>
        <w:ind w:firstLine="567"/>
        <w:contextualSpacing/>
        <w:jc w:val="both"/>
      </w:pPr>
      <w:r w:rsidRPr="004544B7">
        <w:rPr>
          <w:shd w:val="clear" w:color="auto" w:fill="FFFFFF"/>
          <w:lang w:eastAsia="en-US"/>
        </w:rPr>
        <w:t>3) За 2019 и 2020 годы сотрудникам службы эксплуатации и административно-хозяйственного отдела МАУ «ФОК «Баташев - Арена» не оплачены отработанные сверхурочные часы</w:t>
      </w:r>
      <w:r w:rsidRPr="004544B7">
        <w:t>.</w:t>
      </w:r>
    </w:p>
    <w:p w:rsidR="004544B7" w:rsidRPr="004544B7" w:rsidRDefault="004544B7" w:rsidP="004544B7">
      <w:pPr>
        <w:autoSpaceDE w:val="0"/>
        <w:autoSpaceDN w:val="0"/>
        <w:adjustRightInd w:val="0"/>
        <w:ind w:firstLine="563"/>
        <w:jc w:val="both"/>
        <w:rPr>
          <w:lang w:eastAsia="en-US"/>
        </w:rPr>
      </w:pPr>
      <w:r w:rsidRPr="004544B7">
        <w:rPr>
          <w:lang w:eastAsia="en-US"/>
        </w:rPr>
        <w:t>Согласно ответу МАУ «ФОК «Баташев-Арена» №170 от 25.06.2021 года сотрудникам службы эксплуатации и административно-хозяйственного отдела     пересмотрены графики работы и произведены выплаты за отработанные сверхурочные часы.</w:t>
      </w:r>
    </w:p>
    <w:p w:rsidR="004544B7" w:rsidRPr="004544B7" w:rsidRDefault="004544B7" w:rsidP="004544B7">
      <w:pPr>
        <w:pStyle w:val="af2"/>
        <w:spacing w:line="240" w:lineRule="auto"/>
        <w:ind w:left="0" w:firstLine="567"/>
        <w:jc w:val="both"/>
        <w:rPr>
          <w:rFonts w:ascii="Times New Roman" w:hAnsi="Times New Roman"/>
          <w:sz w:val="24"/>
          <w:szCs w:val="24"/>
        </w:rPr>
      </w:pPr>
      <w:r w:rsidRPr="004544B7">
        <w:rPr>
          <w:rFonts w:ascii="Times New Roman" w:hAnsi="Times New Roman"/>
          <w:sz w:val="24"/>
          <w:szCs w:val="24"/>
        </w:rPr>
        <w:t>5. При проверке авансовых отчетов обнаружено следующее:</w:t>
      </w:r>
    </w:p>
    <w:p w:rsidR="004544B7" w:rsidRPr="004544B7" w:rsidRDefault="004544B7" w:rsidP="004544B7">
      <w:pPr>
        <w:pStyle w:val="af2"/>
        <w:spacing w:line="240" w:lineRule="auto"/>
        <w:ind w:left="0" w:firstLine="567"/>
        <w:jc w:val="both"/>
        <w:rPr>
          <w:rFonts w:ascii="Times New Roman" w:eastAsia="Times New Roman" w:hAnsi="Times New Roman"/>
          <w:sz w:val="24"/>
          <w:szCs w:val="24"/>
        </w:rPr>
      </w:pPr>
      <w:r w:rsidRPr="004544B7">
        <w:rPr>
          <w:rFonts w:ascii="Times New Roman" w:eastAsia="Times New Roman" w:hAnsi="Times New Roman"/>
          <w:sz w:val="24"/>
          <w:szCs w:val="24"/>
        </w:rPr>
        <w:t xml:space="preserve">1) </w:t>
      </w:r>
      <w:proofErr w:type="gramStart"/>
      <w:r w:rsidRPr="004544B7">
        <w:rPr>
          <w:rFonts w:ascii="Times New Roman" w:eastAsia="Times New Roman" w:hAnsi="Times New Roman"/>
          <w:sz w:val="24"/>
          <w:szCs w:val="24"/>
        </w:rPr>
        <w:t>В</w:t>
      </w:r>
      <w:proofErr w:type="gramEnd"/>
      <w:r w:rsidRPr="004544B7">
        <w:rPr>
          <w:rFonts w:ascii="Times New Roman" w:eastAsia="Times New Roman" w:hAnsi="Times New Roman"/>
          <w:sz w:val="24"/>
          <w:szCs w:val="24"/>
        </w:rPr>
        <w:t xml:space="preserve"> нарушение п. 6.3 Указаний о Порядке ведения кассовых операций юридическими лицами №3210-У в 2019 – 2020 годах на письменном заявлении подотчетного лица не указывается срок, на который выдаются наличные деньги;</w:t>
      </w:r>
    </w:p>
    <w:p w:rsidR="004544B7" w:rsidRPr="004544B7" w:rsidRDefault="004544B7" w:rsidP="004544B7">
      <w:pPr>
        <w:pStyle w:val="af2"/>
        <w:spacing w:line="240" w:lineRule="auto"/>
        <w:ind w:left="0" w:firstLine="567"/>
        <w:jc w:val="both"/>
        <w:rPr>
          <w:rFonts w:ascii="Times New Roman" w:eastAsia="Times New Roman" w:hAnsi="Times New Roman"/>
          <w:sz w:val="24"/>
          <w:szCs w:val="24"/>
        </w:rPr>
      </w:pPr>
      <w:r w:rsidRPr="004544B7">
        <w:rPr>
          <w:rFonts w:ascii="Times New Roman" w:eastAsia="Times New Roman" w:hAnsi="Times New Roman"/>
          <w:sz w:val="24"/>
          <w:szCs w:val="24"/>
        </w:rPr>
        <w:t>2) Выявлены случаи неверного или некорректного заполнения полей авансовых отчетов в 2019 году.</w:t>
      </w:r>
    </w:p>
    <w:p w:rsidR="004544B7" w:rsidRPr="004544B7" w:rsidRDefault="004544B7" w:rsidP="004544B7">
      <w:pPr>
        <w:pStyle w:val="af2"/>
        <w:spacing w:line="240" w:lineRule="auto"/>
        <w:ind w:left="0" w:firstLine="567"/>
        <w:jc w:val="both"/>
        <w:rPr>
          <w:rFonts w:ascii="Times New Roman" w:hAnsi="Times New Roman"/>
          <w:sz w:val="24"/>
          <w:szCs w:val="24"/>
        </w:rPr>
      </w:pPr>
      <w:r w:rsidRPr="004544B7">
        <w:rPr>
          <w:rFonts w:ascii="Times New Roman" w:eastAsia="Times New Roman" w:hAnsi="Times New Roman"/>
          <w:color w:val="000000"/>
          <w:sz w:val="24"/>
          <w:szCs w:val="24"/>
        </w:rPr>
        <w:t xml:space="preserve"> </w:t>
      </w:r>
      <w:r w:rsidRPr="004544B7">
        <w:rPr>
          <w:rFonts w:ascii="Times New Roman" w:hAnsi="Times New Roman"/>
          <w:sz w:val="24"/>
          <w:szCs w:val="24"/>
        </w:rPr>
        <w:t>Согласно ответу МАУ «ФОК «Баташев-Арена» №170 от 25.06.2021 года данные нарушения будут устранены.</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6. В нарушение п.4 Учетной политики МАУ «ФОК «Баташев - Арена» и п. 9 Федерального стандарта бухгалтерского учета для организаций государственного сектора «Учетная политика, оценочные значения и ошибки учреждением </w:t>
      </w:r>
      <w:r w:rsidRPr="004544B7">
        <w:rPr>
          <w:rFonts w:ascii="Times New Roman" w:hAnsi="Times New Roman"/>
          <w:i/>
          <w:sz w:val="24"/>
          <w:szCs w:val="24"/>
        </w:rPr>
        <w:t>не опубликованы</w:t>
      </w:r>
      <w:r w:rsidRPr="004544B7">
        <w:rPr>
          <w:rFonts w:ascii="Times New Roman" w:hAnsi="Times New Roman"/>
          <w:sz w:val="24"/>
          <w:szCs w:val="24"/>
        </w:rPr>
        <w:t xml:space="preserve"> основные положения учетной политики и (или) копии документов учетной политики за 2019 и 2020 годы на официальном сайте субъекта учета в информационно-телекоммуникационной сети «Интернет».</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Согласно ответу МАУ «ФОК «Баташев-Арена» №170 от 25.06.2021 года размещены основные положения учетной политики на официальном сайте учреждения.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7. В соответствие с п.26 федерального стандарта</w:t>
      </w:r>
      <w:hyperlink w:anchor="Par35" w:tooltip="ФЕДЕРАЛЬНЫЙ СТАНДАРТ" w:history="1"/>
      <w:r w:rsidRPr="004544B7">
        <w:rPr>
          <w:rFonts w:ascii="Times New Roman" w:hAnsi="Times New Roman"/>
          <w:sz w:val="24"/>
          <w:szCs w:val="24"/>
        </w:rPr>
        <w:t xml:space="preserve"> бухгалтерского учета для организаций государственного сектора «Представление бухгалтерской (финансовой) отчетности», утвержденного приказа Минфина России от 31.12.2016 года № 260н, активы и обязательства в бухгалтерском балансе представляются с подразделением на долгосрочные (</w:t>
      </w:r>
      <w:proofErr w:type="spellStart"/>
      <w:r w:rsidRPr="004544B7">
        <w:rPr>
          <w:rFonts w:ascii="Times New Roman" w:hAnsi="Times New Roman"/>
          <w:sz w:val="24"/>
          <w:szCs w:val="24"/>
        </w:rPr>
        <w:t>внеоборотные</w:t>
      </w:r>
      <w:proofErr w:type="spellEnd"/>
      <w:r w:rsidRPr="004544B7">
        <w:rPr>
          <w:rFonts w:ascii="Times New Roman" w:hAnsi="Times New Roman"/>
          <w:sz w:val="24"/>
          <w:szCs w:val="24"/>
        </w:rPr>
        <w:t>) и краткосрочные (оборотные).</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В нарушение данного пункта в балансе МАУ «ФОК «Баташев – Арена» отсутствует подразделение на долгосрочные и краткосрочные активы по коду строки 251 «Дебиторская задолженность по доходам, из них долгосрочная» по состоянию на 01.01.2020 г. и на 01.01.2021 г.</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8. При выборочной проверке по начислению и уплате налогов выявлены случаи нарушения сроков уплаты налогов. Межрайонной ИФНС России по Нижегородской области начислены пени и штрафные санкции за 2019 год в сумме 45 806 руб. Начисление и взыскание пеней и штрафных санкций является неэффективным использованием денежных средств.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9.  Выявлены случаи некорректного оформления закупок в Единой информационной системе. МАУ «ФОК «Баташев-Арена» представлен ответ о недопущении случаев некорректного оформления закупок в ЕИС.</w:t>
      </w:r>
    </w:p>
    <w:p w:rsidR="004544B7" w:rsidRPr="004544B7" w:rsidRDefault="004544B7" w:rsidP="004544B7">
      <w:pPr>
        <w:spacing w:after="200"/>
        <w:ind w:firstLine="708"/>
        <w:contextualSpacing/>
        <w:jc w:val="both"/>
        <w:rPr>
          <w:lang w:eastAsia="en-US"/>
        </w:rPr>
      </w:pPr>
    </w:p>
    <w:p w:rsidR="004544B7" w:rsidRPr="004544B7" w:rsidRDefault="004544B7" w:rsidP="004544B7">
      <w:pPr>
        <w:ind w:firstLine="567"/>
        <w:rPr>
          <w:b/>
        </w:rPr>
      </w:pPr>
      <w:r w:rsidRPr="004544B7">
        <w:rPr>
          <w:b/>
        </w:rPr>
        <w:t>Проверка финансово-хозяйственной деятельности МБОУ Гимназия №14 имени Светланы Сергеевны Клиповой за период с 01.01.2019 года по 31.12.2020 года</w:t>
      </w:r>
    </w:p>
    <w:p w:rsidR="004544B7" w:rsidRPr="004544B7" w:rsidRDefault="004544B7" w:rsidP="004544B7">
      <w:pPr>
        <w:spacing w:line="276" w:lineRule="auto"/>
        <w:ind w:firstLine="567"/>
        <w:rPr>
          <w:lang w:eastAsia="en-US"/>
        </w:rPr>
      </w:pPr>
    </w:p>
    <w:p w:rsidR="004544B7" w:rsidRPr="004544B7" w:rsidRDefault="004544B7" w:rsidP="004544B7">
      <w:pPr>
        <w:ind w:firstLine="540"/>
        <w:jc w:val="both"/>
      </w:pPr>
      <w:r w:rsidRPr="004544B7">
        <w:t xml:space="preserve">1. В нарушение Приказа Минфина России от 21.07.2011 года № 86н (в ред. от 17.12.2015 года)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МБОУ Гимназия №14 им. С.С. Клиповой позже установленного срока разместило муниципальные задания на 2019 год и 2020 год и план финансово-хозяйственной деятельности на 2019 год и 2020 год.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Согласно ответу МБОУ Гимназия №14 им. С.С. Клиповой №527 от 27.08.2021 года проведено рабочее совещание с работниками, ответственными за размещение информации о муниципальном учреждении на официальном сайте в сети Интернет, указано на необходимость соблюдения сроков размещения информации.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2. В МБОУ Гимназия №14 им. С.С. Клиповой выявлены нарушения по оплате труда работников учреждения:</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1) </w:t>
      </w:r>
      <w:proofErr w:type="gramStart"/>
      <w:r w:rsidRPr="004544B7">
        <w:rPr>
          <w:rFonts w:ascii="Times New Roman" w:hAnsi="Times New Roman"/>
          <w:sz w:val="24"/>
          <w:szCs w:val="24"/>
        </w:rPr>
        <w:t>В</w:t>
      </w:r>
      <w:proofErr w:type="gramEnd"/>
      <w:r w:rsidRPr="004544B7">
        <w:rPr>
          <w:rFonts w:ascii="Times New Roman" w:hAnsi="Times New Roman"/>
          <w:sz w:val="24"/>
          <w:szCs w:val="24"/>
        </w:rPr>
        <w:t xml:space="preserve"> нарушение ст.103, 104 ТК РФ в МБОУ Гимназия №14 им. С.С. Клиповой для сторожей, которым установлен суммированный учет рабочего времени с учетным периодом один год, графики рабочего времени, как на 2019 год, так и на 2020 год, были</w:t>
      </w:r>
      <w:r w:rsidRPr="004544B7">
        <w:rPr>
          <w:rFonts w:ascii="Times New Roman" w:hAnsi="Times New Roman"/>
          <w:i/>
          <w:sz w:val="24"/>
          <w:szCs w:val="24"/>
        </w:rPr>
        <w:t xml:space="preserve"> изначально </w:t>
      </w:r>
      <w:r w:rsidRPr="004544B7">
        <w:rPr>
          <w:rFonts w:ascii="Times New Roman" w:hAnsi="Times New Roman"/>
          <w:sz w:val="24"/>
          <w:szCs w:val="24"/>
        </w:rPr>
        <w:t>составлены с превышением годовой нормы рабочего времени.</w:t>
      </w:r>
    </w:p>
    <w:p w:rsidR="004544B7" w:rsidRPr="004544B7" w:rsidRDefault="004544B7" w:rsidP="004544B7">
      <w:pPr>
        <w:pStyle w:val="af2"/>
        <w:spacing w:line="240" w:lineRule="auto"/>
        <w:ind w:left="0" w:firstLine="708"/>
        <w:jc w:val="both"/>
        <w:rPr>
          <w:rFonts w:ascii="Times New Roman" w:hAnsi="Times New Roman"/>
          <w:sz w:val="24"/>
          <w:szCs w:val="24"/>
          <w:shd w:val="clear" w:color="auto" w:fill="FFFFFF"/>
        </w:rPr>
      </w:pPr>
      <w:r w:rsidRPr="004544B7">
        <w:rPr>
          <w:rFonts w:ascii="Times New Roman" w:hAnsi="Times New Roman"/>
          <w:sz w:val="24"/>
          <w:szCs w:val="24"/>
          <w:shd w:val="clear" w:color="auto" w:fill="FFFFFF"/>
        </w:rPr>
        <w:t xml:space="preserve">2) </w:t>
      </w:r>
      <w:proofErr w:type="gramStart"/>
      <w:r w:rsidRPr="004544B7">
        <w:rPr>
          <w:rFonts w:ascii="Times New Roman" w:hAnsi="Times New Roman"/>
          <w:sz w:val="24"/>
          <w:szCs w:val="24"/>
          <w:shd w:val="clear" w:color="auto" w:fill="FFFFFF"/>
        </w:rPr>
        <w:t>В</w:t>
      </w:r>
      <w:proofErr w:type="gramEnd"/>
      <w:r w:rsidRPr="004544B7">
        <w:rPr>
          <w:rFonts w:ascii="Times New Roman" w:hAnsi="Times New Roman"/>
          <w:sz w:val="24"/>
          <w:szCs w:val="24"/>
          <w:shd w:val="clear" w:color="auto" w:fill="FFFFFF"/>
        </w:rPr>
        <w:t xml:space="preserve"> ходе выборочной проверки установлено, что сторожам МБОУ Гимназия №14</w:t>
      </w:r>
      <w:r w:rsidRPr="004544B7">
        <w:rPr>
          <w:rFonts w:ascii="Times New Roman" w:hAnsi="Times New Roman"/>
          <w:sz w:val="24"/>
          <w:szCs w:val="24"/>
        </w:rPr>
        <w:t xml:space="preserve"> им. С.С. Клиповой</w:t>
      </w:r>
      <w:r w:rsidRPr="004544B7">
        <w:rPr>
          <w:rFonts w:ascii="Times New Roman" w:hAnsi="Times New Roman"/>
          <w:sz w:val="24"/>
          <w:szCs w:val="24"/>
          <w:shd w:val="clear" w:color="auto" w:fill="FFFFFF"/>
        </w:rPr>
        <w:t>, которым установлен суммированный учет рабочего времени с учетным периодом один год, по окончании учетного периода, как за 2019 год, так и за 2020 год отработанные сверхурочные часы не оплачены.</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3) В соответствии с п. 6.8 Правил внутреннего трудового распорядка работников МБОУ Гимназия №14 им. С.С. Клиповой, утвержденных приказом №69-од от 08.06.2020 года, а также п. 3 трудовых договоров, заключенных со сторожами, максимальная продолжительность рабочей смены сторожей должна составлять 22 часа.  Фактически продолжительность смены – 24 часа.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Согласно ответу МБОУ Гимназия №14 им. С.С. Клиповой №527 от 27.08. 2021 года график работы сторожей на 2022 год будет составлен в пределах годовой нормы рабочего времени. Сторожам будут оплачены отработанные сверхурочные часы за 2019, 2020 годы в сентябре 2021 года. Внесены необходимые изменения в части продолжительности рабочей смены сторожей (приказ от 23.08.2021 года №109-од). </w:t>
      </w:r>
    </w:p>
    <w:p w:rsidR="004544B7" w:rsidRPr="004544B7" w:rsidRDefault="004544B7" w:rsidP="004544B7">
      <w:pPr>
        <w:pStyle w:val="af2"/>
        <w:spacing w:line="240" w:lineRule="auto"/>
        <w:ind w:left="0" w:firstLine="708"/>
        <w:jc w:val="both"/>
        <w:rPr>
          <w:rFonts w:ascii="Times New Roman" w:eastAsia="Times New Roman" w:hAnsi="Times New Roman"/>
          <w:sz w:val="24"/>
          <w:szCs w:val="24"/>
        </w:rPr>
      </w:pPr>
      <w:r w:rsidRPr="004544B7">
        <w:rPr>
          <w:rFonts w:ascii="Times New Roman" w:eastAsia="Times New Roman" w:hAnsi="Times New Roman"/>
          <w:sz w:val="24"/>
          <w:szCs w:val="24"/>
        </w:rPr>
        <w:t>3. В течение 2019 - 2020 годов директор МБОУ Гимназия №14</w:t>
      </w:r>
      <w:r w:rsidRPr="004544B7">
        <w:rPr>
          <w:rFonts w:ascii="Times New Roman" w:hAnsi="Times New Roman"/>
          <w:sz w:val="24"/>
          <w:szCs w:val="24"/>
        </w:rPr>
        <w:t xml:space="preserve"> им. С.С. Клиповой</w:t>
      </w:r>
      <w:r w:rsidRPr="004544B7">
        <w:rPr>
          <w:rFonts w:ascii="Times New Roman" w:eastAsia="Times New Roman" w:hAnsi="Times New Roman"/>
          <w:sz w:val="24"/>
          <w:szCs w:val="24"/>
        </w:rPr>
        <w:t xml:space="preserve"> отправлялась в командировки на личном транспорте при отсутствии согласия работодателя (администрации городского округа город Выкса Нижегородской области).</w:t>
      </w:r>
    </w:p>
    <w:p w:rsidR="004544B7" w:rsidRPr="004544B7" w:rsidRDefault="004544B7" w:rsidP="004544B7">
      <w:pPr>
        <w:pStyle w:val="af2"/>
        <w:spacing w:line="240" w:lineRule="auto"/>
        <w:ind w:left="0" w:firstLine="708"/>
        <w:jc w:val="both"/>
        <w:rPr>
          <w:rFonts w:ascii="Times New Roman" w:eastAsia="Times New Roman" w:hAnsi="Times New Roman"/>
          <w:sz w:val="24"/>
          <w:szCs w:val="24"/>
        </w:rPr>
      </w:pPr>
      <w:r w:rsidRPr="004544B7">
        <w:rPr>
          <w:rFonts w:ascii="Times New Roman" w:eastAsia="Times New Roman" w:hAnsi="Times New Roman"/>
          <w:sz w:val="24"/>
          <w:szCs w:val="24"/>
        </w:rPr>
        <w:t>МБОУ Гимназия №14</w:t>
      </w:r>
      <w:r w:rsidRPr="004544B7">
        <w:rPr>
          <w:rFonts w:ascii="Times New Roman" w:hAnsi="Times New Roman"/>
          <w:sz w:val="24"/>
          <w:szCs w:val="24"/>
        </w:rPr>
        <w:t xml:space="preserve"> им. С.С. Клиповой представлен ответ, что в дальнейшем использование личного транспорта в командировках будет осуществляться с письменного согласия работодателя.</w:t>
      </w:r>
    </w:p>
    <w:p w:rsidR="004544B7" w:rsidRPr="004544B7" w:rsidRDefault="004544B7" w:rsidP="004544B7">
      <w:pPr>
        <w:ind w:firstLine="567"/>
        <w:contextualSpacing/>
        <w:jc w:val="both"/>
      </w:pPr>
      <w:r w:rsidRPr="004544B7">
        <w:rPr>
          <w:rFonts w:eastAsia="Times New Roman"/>
        </w:rPr>
        <w:t>4. При оформлении путевых листов на личный транспорт направляемых в командировку работников МБОУ Гимназия №14</w:t>
      </w:r>
      <w:r w:rsidRPr="004544B7">
        <w:t xml:space="preserve"> им. С.С. Клиповой</w:t>
      </w:r>
      <w:r w:rsidRPr="004544B7">
        <w:rPr>
          <w:rFonts w:eastAsia="Times New Roman"/>
        </w:rPr>
        <w:t xml:space="preserve"> не указывались показания спидометра при выезде в командировку и по приезду обратно.</w:t>
      </w:r>
      <w:r w:rsidRPr="004544B7">
        <w:t xml:space="preserve"> </w:t>
      </w:r>
    </w:p>
    <w:p w:rsidR="004544B7" w:rsidRPr="004544B7" w:rsidRDefault="004544B7" w:rsidP="004544B7">
      <w:pPr>
        <w:ind w:firstLine="567"/>
        <w:contextualSpacing/>
        <w:jc w:val="both"/>
        <w:rPr>
          <w:rFonts w:eastAsia="Times New Roman"/>
        </w:rPr>
      </w:pPr>
      <w:r w:rsidRPr="004544B7">
        <w:t xml:space="preserve">Согласно ответу </w:t>
      </w:r>
      <w:r w:rsidRPr="004544B7">
        <w:rPr>
          <w:rFonts w:eastAsia="Times New Roman"/>
        </w:rPr>
        <w:t>МБОУ Гимназия №14</w:t>
      </w:r>
      <w:r w:rsidRPr="004544B7">
        <w:t xml:space="preserve"> им. С.С. Клиповой</w:t>
      </w:r>
      <w:r w:rsidRPr="004544B7">
        <w:rPr>
          <w:rFonts w:eastAsia="Times New Roman"/>
        </w:rPr>
        <w:t xml:space="preserve"> от 27.08.2021 года №527 компенсация за использование личного транспорта работников при направлении в служебные командировки будут начисляться на основании ст. 188 Трудового кодекса РФ.</w:t>
      </w:r>
    </w:p>
    <w:p w:rsidR="004544B7" w:rsidRPr="004544B7" w:rsidRDefault="004544B7" w:rsidP="004544B7">
      <w:pPr>
        <w:spacing w:after="160"/>
        <w:ind w:firstLine="567"/>
        <w:contextualSpacing/>
        <w:jc w:val="both"/>
      </w:pPr>
      <w:r w:rsidRPr="004544B7">
        <w:t xml:space="preserve">5. В нарушение ст.9 п.1 Федерального закона 402-ФЗ «О бухгалтерском учете» в учреждении на протяжении всего проверяемого периода возмещение за ГСМ по авансовым отчетам командированных сотрудников при использовании личного транспорта неправомерно отражался на счете 105.33 «Материальные запасы. ГСМ». </w:t>
      </w:r>
    </w:p>
    <w:p w:rsidR="004544B7" w:rsidRPr="004544B7" w:rsidRDefault="004544B7" w:rsidP="004544B7">
      <w:pPr>
        <w:spacing w:after="160"/>
        <w:ind w:firstLine="567"/>
        <w:contextualSpacing/>
        <w:jc w:val="both"/>
      </w:pPr>
      <w:r w:rsidRPr="004544B7">
        <w:rPr>
          <w:rFonts w:eastAsia="Times New Roman"/>
        </w:rPr>
        <w:t>МБОУ Гимназия №14</w:t>
      </w:r>
      <w:r w:rsidRPr="004544B7">
        <w:t xml:space="preserve"> им. С.С. Клиповой представлен ответ, что приведено в соответствие ведение бухгалтерского учета по операциям возмещения за ГСМ по авансовым отчетам при использовании личного транспорта.</w:t>
      </w:r>
    </w:p>
    <w:p w:rsidR="004544B7" w:rsidRPr="004544B7" w:rsidRDefault="004544B7" w:rsidP="004544B7">
      <w:pPr>
        <w:spacing w:after="160"/>
        <w:ind w:firstLine="567"/>
        <w:contextualSpacing/>
        <w:jc w:val="both"/>
      </w:pPr>
      <w:r w:rsidRPr="004544B7">
        <w:rPr>
          <w:rFonts w:eastAsia="Times New Roman"/>
        </w:rPr>
        <w:t xml:space="preserve">6. </w:t>
      </w:r>
      <w:r w:rsidRPr="004544B7">
        <w:t xml:space="preserve">В нарушение </w:t>
      </w:r>
      <w:hyperlink r:id="rId9" w:history="1">
        <w:proofErr w:type="spellStart"/>
        <w:r w:rsidRPr="00A60914">
          <w:t>пп</w:t>
        </w:r>
        <w:proofErr w:type="spellEnd"/>
        <w:r w:rsidRPr="00A60914">
          <w:t>. е п. 9</w:t>
        </w:r>
      </w:hyperlink>
      <w:r w:rsidR="000F200A">
        <w:t xml:space="preserve"> СГС «Учетная политика»</w:t>
      </w:r>
      <w:r w:rsidRPr="004544B7">
        <w:t xml:space="preserve"> документами учетной политики МБОУ Гимназия №14 им. С.С. Клиповой не разработан и не утвержден порядок организации и обеспечения (осуществления) внутреннего контроля.</w:t>
      </w:r>
    </w:p>
    <w:p w:rsidR="004544B7" w:rsidRPr="004544B7" w:rsidRDefault="004544B7" w:rsidP="004544B7">
      <w:pPr>
        <w:spacing w:after="160"/>
        <w:ind w:firstLine="567"/>
        <w:contextualSpacing/>
        <w:jc w:val="both"/>
      </w:pPr>
      <w:r w:rsidRPr="004544B7">
        <w:t xml:space="preserve">Согласно ответу </w:t>
      </w:r>
      <w:r w:rsidRPr="004544B7">
        <w:rPr>
          <w:rFonts w:eastAsia="Times New Roman"/>
        </w:rPr>
        <w:t>МБОУ Гимназия №14</w:t>
      </w:r>
      <w:r w:rsidRPr="004544B7">
        <w:t xml:space="preserve"> им. С.С. Клиповой</w:t>
      </w:r>
      <w:r w:rsidRPr="004544B7">
        <w:rPr>
          <w:rFonts w:eastAsia="Times New Roman"/>
        </w:rPr>
        <w:t xml:space="preserve"> от 27.08.2021 года №527 учреждением утвержден порядок организации и обеспечения (осуществления) внутреннего контроля учреждения (приказ от 23.08.2021 года №114-од).</w:t>
      </w:r>
    </w:p>
    <w:p w:rsidR="004544B7" w:rsidRPr="004544B7" w:rsidRDefault="004544B7" w:rsidP="004544B7">
      <w:pPr>
        <w:ind w:firstLine="567"/>
        <w:jc w:val="both"/>
        <w:rPr>
          <w:rFonts w:eastAsia="Times New Roman"/>
          <w:lang w:eastAsia="en-US"/>
        </w:rPr>
      </w:pPr>
    </w:p>
    <w:p w:rsidR="004544B7" w:rsidRPr="004544B7" w:rsidRDefault="004544B7" w:rsidP="004544B7">
      <w:pPr>
        <w:ind w:firstLine="567"/>
        <w:jc w:val="both"/>
        <w:rPr>
          <w:b/>
        </w:rPr>
      </w:pPr>
      <w:r w:rsidRPr="004544B7">
        <w:rPr>
          <w:b/>
        </w:rPr>
        <w:t xml:space="preserve">Проверка финансово-хозяйственной деятельности МУП «Выксаэнерго» за период с 01.01.2019 года по 31.12.2020 года </w:t>
      </w:r>
    </w:p>
    <w:p w:rsidR="004544B7" w:rsidRPr="004544B7" w:rsidRDefault="004544B7" w:rsidP="004544B7">
      <w:pPr>
        <w:ind w:firstLine="567"/>
        <w:jc w:val="center"/>
        <w:rPr>
          <w:lang w:eastAsia="en-US"/>
        </w:rPr>
      </w:pPr>
      <w:r w:rsidRPr="004544B7">
        <w:rPr>
          <w:lang w:eastAsia="en-US"/>
        </w:rPr>
        <w:t xml:space="preserve"> </w:t>
      </w:r>
    </w:p>
    <w:p w:rsidR="004544B7" w:rsidRPr="004544B7" w:rsidRDefault="004544B7" w:rsidP="004544B7">
      <w:pPr>
        <w:ind w:firstLine="567"/>
        <w:jc w:val="both"/>
        <w:rPr>
          <w:lang w:eastAsia="en-US"/>
        </w:rPr>
      </w:pPr>
      <w:r w:rsidRPr="004544B7">
        <w:t xml:space="preserve">1. </w:t>
      </w:r>
      <w:r w:rsidRPr="004544B7">
        <w:rPr>
          <w:lang w:eastAsia="en-US"/>
        </w:rPr>
        <w:t>В соответствии со ст.103 ТК РФ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4544B7" w:rsidRPr="004544B7" w:rsidRDefault="004544B7" w:rsidP="004544B7">
      <w:pPr>
        <w:ind w:firstLine="567"/>
        <w:jc w:val="both"/>
        <w:rPr>
          <w:lang w:eastAsia="en-US"/>
        </w:rPr>
      </w:pPr>
      <w:r w:rsidRPr="004544B7">
        <w:rPr>
          <w:lang w:eastAsia="en-US"/>
        </w:rPr>
        <w:t>Согласно п. 5. Правил внутреннего трудового распорядка работников МУП «Выксаэнерго» нормальная продолжительность рабочего времени не может превышать 40 часов в неделю. Для диспетчеров и оперативно-выездной бригады рабочее время составляет по 11 часов 30 минут в 2 смены. Для вахтеров по 11 часов 00 минут в 2 смены. Для сотрудников вышеуказанных должностей составляется график сменности на календарный год.</w:t>
      </w:r>
    </w:p>
    <w:p w:rsidR="004544B7" w:rsidRPr="004544B7" w:rsidRDefault="004544B7" w:rsidP="004544B7">
      <w:pPr>
        <w:ind w:firstLine="567"/>
        <w:jc w:val="both"/>
      </w:pPr>
      <w:r w:rsidRPr="004544B7">
        <w:t>2. В нарушение ст.103 ТК РФ в МУП «Выксаэнерго» для диспетчеров, сотрудников оперативно-выездной бригады и вахтеров графики рабочего времени на 2019 и 2020 годы были изначально составлены с превышением годовой нормы рабочего времени.</w:t>
      </w:r>
    </w:p>
    <w:p w:rsidR="004544B7" w:rsidRPr="004544B7" w:rsidRDefault="004544B7" w:rsidP="004544B7">
      <w:pPr>
        <w:ind w:firstLine="708"/>
        <w:contextualSpacing/>
        <w:jc w:val="both"/>
        <w:rPr>
          <w:shd w:val="clear" w:color="auto" w:fill="FFFFFF"/>
          <w:lang w:eastAsia="en-US"/>
        </w:rPr>
      </w:pPr>
      <w:r w:rsidRPr="004544B7">
        <w:t xml:space="preserve">3. </w:t>
      </w:r>
      <w:r w:rsidRPr="004544B7">
        <w:rPr>
          <w:shd w:val="clear" w:color="auto" w:fill="FFFFFF"/>
          <w:lang w:eastAsia="en-US"/>
        </w:rPr>
        <w:t>В ходе выборочной проверки установлено, что за проверяемый период диспетчерам, сотрудникам оперативно-выездной бригады и вахтерам МУП «Выксаэнерго» отработанные сверхурочные часы оплачены в одинарном размере, что противоречит условиям ст. 152 ТК РФ, согласно которой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544B7" w:rsidRPr="004544B7" w:rsidRDefault="004544B7" w:rsidP="004544B7">
      <w:pPr>
        <w:shd w:val="clear" w:color="auto" w:fill="FFFFFF"/>
        <w:tabs>
          <w:tab w:val="left" w:pos="720"/>
        </w:tabs>
        <w:ind w:firstLine="567"/>
        <w:jc w:val="both"/>
        <w:rPr>
          <w:lang w:eastAsia="en-US"/>
        </w:rPr>
      </w:pPr>
      <w:r w:rsidRPr="004544B7">
        <w:t xml:space="preserve">4. </w:t>
      </w:r>
      <w:r w:rsidRPr="004544B7">
        <w:rPr>
          <w:lang w:eastAsia="en-US"/>
        </w:rPr>
        <w:t xml:space="preserve">В соответствии с п. 6.2.7. Положения «Регулярное премирование работников МУП «Выксаэнерго», п. 5.4.1. Положения об оплате труда работников МУП «Выксаэнерго» к показателям, влияющим на изменение, а именно уменьшение до 100 процентов, размера стимулирующих выплат относятся меры дисциплинарного взыскания (замечание, выговор). </w:t>
      </w:r>
    </w:p>
    <w:p w:rsidR="004544B7" w:rsidRPr="004544B7" w:rsidRDefault="004544B7" w:rsidP="004544B7">
      <w:pPr>
        <w:ind w:firstLine="567"/>
        <w:jc w:val="both"/>
      </w:pPr>
      <w:r w:rsidRPr="004544B7">
        <w:t xml:space="preserve">В ходе проверки установлено, что при наличии у сотрудников МУП «Выксаэнерго» дисциплинарного взыскания в виде замечания выплаты стимулирующего характера начислены в полном объеме, что противоречит нормативно-правовым документам предприятия. </w:t>
      </w:r>
    </w:p>
    <w:p w:rsidR="004544B7" w:rsidRPr="004544B7" w:rsidRDefault="004544B7" w:rsidP="004544B7">
      <w:pPr>
        <w:autoSpaceDE w:val="0"/>
        <w:autoSpaceDN w:val="0"/>
        <w:adjustRightInd w:val="0"/>
        <w:ind w:firstLine="567"/>
        <w:jc w:val="both"/>
      </w:pPr>
      <w:r w:rsidRPr="004544B7">
        <w:t>5. Выявлены отдельные нарушения при ведении бухгалтерского учета:</w:t>
      </w:r>
    </w:p>
    <w:p w:rsidR="004544B7" w:rsidRPr="004544B7" w:rsidRDefault="004544B7" w:rsidP="004544B7">
      <w:pPr>
        <w:pStyle w:val="af2"/>
        <w:spacing w:line="240" w:lineRule="auto"/>
        <w:ind w:left="0" w:firstLine="708"/>
        <w:jc w:val="both"/>
        <w:rPr>
          <w:rFonts w:ascii="Times New Roman" w:hAnsi="Times New Roman"/>
          <w:sz w:val="24"/>
          <w:szCs w:val="24"/>
          <w:lang w:eastAsia="ru-RU"/>
        </w:rPr>
      </w:pPr>
      <w:r w:rsidRPr="004544B7">
        <w:rPr>
          <w:rFonts w:ascii="Times New Roman" w:hAnsi="Times New Roman"/>
          <w:sz w:val="24"/>
          <w:szCs w:val="24"/>
        </w:rPr>
        <w:t xml:space="preserve">- </w:t>
      </w:r>
      <w:r w:rsidRPr="004544B7">
        <w:rPr>
          <w:rFonts w:ascii="Times New Roman" w:eastAsia="Times New Roman" w:hAnsi="Times New Roman"/>
          <w:color w:val="000000"/>
          <w:sz w:val="24"/>
          <w:szCs w:val="24"/>
          <w:lang w:eastAsia="ru-RU"/>
        </w:rPr>
        <w:t xml:space="preserve">в нарушение </w:t>
      </w:r>
      <w:r w:rsidRPr="004544B7">
        <w:rPr>
          <w:rFonts w:ascii="Times New Roman" w:hAnsi="Times New Roman"/>
          <w:bCs/>
          <w:sz w:val="24"/>
          <w:szCs w:val="24"/>
          <w:lang w:eastAsia="ru-RU"/>
        </w:rPr>
        <w:t xml:space="preserve">Приказа Минфина РФ от 31.10.2000 года № 94н «Об утверждении Плана счетов бухгалтерского учета финансово-хозяйственной деятельности организаций и Инструкции по его применению» </w:t>
      </w:r>
      <w:r w:rsidRPr="004544B7">
        <w:rPr>
          <w:rFonts w:ascii="Times New Roman" w:hAnsi="Times New Roman"/>
          <w:sz w:val="24"/>
          <w:szCs w:val="24"/>
          <w:lang w:eastAsia="ru-RU"/>
        </w:rPr>
        <w:t>для отражения информации о всех видах расчетов с учредителями (участниками) организации не всегда используется счет 75 «Расчеты с учредителями»;</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lang w:eastAsia="ru-RU"/>
        </w:rPr>
        <w:t xml:space="preserve">- при </w:t>
      </w:r>
      <w:r w:rsidRPr="004544B7">
        <w:rPr>
          <w:rFonts w:ascii="Times New Roman" w:hAnsi="Times New Roman"/>
          <w:sz w:val="24"/>
          <w:szCs w:val="24"/>
        </w:rPr>
        <w:t xml:space="preserve">списании имущества с баланса предприятия ввиду его физического износа не отражена операция переноса балансовой стоимости имущества, переданного учредителем предприятию, со счета 83 «Добавочный капитал» на счет 84 «Нераспределенная прибыль (непокрытый убыток)», что привело к искажению остатков по указанным счетам на сумму 424 775 руб. по состоянию на 01.01.2021 года. </w:t>
      </w:r>
    </w:p>
    <w:p w:rsidR="004544B7" w:rsidRPr="004544B7" w:rsidRDefault="004544B7" w:rsidP="004544B7">
      <w:pPr>
        <w:ind w:firstLine="567"/>
        <w:jc w:val="both"/>
      </w:pPr>
      <w:r w:rsidRPr="004544B7">
        <w:t xml:space="preserve">Контрольно-счетной инспекцией городского округа город Выкса Нижегородской области в адрес </w:t>
      </w:r>
      <w:r w:rsidRPr="004544B7">
        <w:rPr>
          <w:rFonts w:eastAsia="Times New Roman"/>
          <w:lang w:eastAsia="en-US"/>
        </w:rPr>
        <w:t xml:space="preserve">МУП «Выксаэнерго» </w:t>
      </w:r>
      <w:r w:rsidRPr="004544B7">
        <w:t>направлено Представление о выявленных нарушениях.</w:t>
      </w:r>
    </w:p>
    <w:p w:rsidR="004544B7" w:rsidRPr="004544B7" w:rsidRDefault="004544B7" w:rsidP="004544B7">
      <w:pPr>
        <w:ind w:firstLine="567"/>
        <w:jc w:val="both"/>
      </w:pPr>
    </w:p>
    <w:p w:rsidR="004544B7" w:rsidRPr="004544B7" w:rsidRDefault="004544B7" w:rsidP="004544B7">
      <w:pPr>
        <w:ind w:firstLine="567"/>
        <w:jc w:val="both"/>
      </w:pPr>
      <w:r w:rsidRPr="004544B7">
        <w:rPr>
          <w:rFonts w:eastAsia="Times New Roman"/>
          <w:lang w:eastAsia="en-US"/>
        </w:rPr>
        <w:t xml:space="preserve">МУП «Выксаэнерго» </w:t>
      </w:r>
      <w:r w:rsidRPr="004544B7">
        <w:t xml:space="preserve">предоставлен ответ в адрес Контрольно-счетной инспекции городского округа город Выкса Нижегородской области о </w:t>
      </w:r>
      <w:r w:rsidR="009D1F54" w:rsidRPr="004544B7">
        <w:t>выполненных</w:t>
      </w:r>
      <w:r w:rsidRPr="004544B7">
        <w:t xml:space="preserve"> мероприятиях по указанным в акте проверки нарушениям:</w:t>
      </w:r>
    </w:p>
    <w:p w:rsidR="004544B7" w:rsidRPr="004544B7" w:rsidRDefault="004544B7" w:rsidP="004544B7">
      <w:pPr>
        <w:ind w:firstLine="567"/>
        <w:jc w:val="both"/>
        <w:rPr>
          <w:rFonts w:eastAsia="Times New Roman"/>
          <w:lang w:eastAsia="en-US"/>
        </w:rPr>
      </w:pPr>
      <w:r w:rsidRPr="004544B7">
        <w:t>1) Предоставлены документы на оплату переработок по диспетчерам, сотрудникам оперативно-выездной бригады и вахтерам.</w:t>
      </w:r>
    </w:p>
    <w:p w:rsidR="004544B7" w:rsidRPr="004544B7" w:rsidRDefault="004544B7" w:rsidP="004544B7">
      <w:pPr>
        <w:ind w:firstLine="567"/>
        <w:jc w:val="both"/>
        <w:rPr>
          <w:rFonts w:eastAsia="Times New Roman"/>
          <w:lang w:eastAsia="en-US"/>
        </w:rPr>
      </w:pPr>
      <w:r w:rsidRPr="004544B7">
        <w:t xml:space="preserve">2) </w:t>
      </w:r>
      <w:proofErr w:type="gramStart"/>
      <w:r w:rsidRPr="004544B7">
        <w:t>В</w:t>
      </w:r>
      <w:proofErr w:type="gramEnd"/>
      <w:r w:rsidRPr="004544B7">
        <w:t xml:space="preserve"> нормативно-правовых документах предприятия уточнен порядок снижения выплат стимулирующего характера при наличии дисциплинарного взыскания.</w:t>
      </w:r>
    </w:p>
    <w:p w:rsidR="004544B7" w:rsidRPr="004544B7" w:rsidRDefault="004544B7" w:rsidP="004544B7">
      <w:pPr>
        <w:numPr>
          <w:ilvl w:val="0"/>
          <w:numId w:val="22"/>
        </w:numPr>
        <w:jc w:val="both"/>
        <w:rPr>
          <w:rFonts w:eastAsia="Times New Roman"/>
          <w:lang w:eastAsia="en-US"/>
        </w:rPr>
      </w:pPr>
      <w:r w:rsidRPr="004544B7">
        <w:t>Проанализирован рабочий план счетов бухгалтерского учета.</w:t>
      </w:r>
    </w:p>
    <w:p w:rsidR="004544B7" w:rsidRPr="004544B7" w:rsidRDefault="004544B7" w:rsidP="004544B7">
      <w:pPr>
        <w:ind w:firstLine="567"/>
        <w:rPr>
          <w:b/>
        </w:rPr>
      </w:pPr>
    </w:p>
    <w:p w:rsidR="004544B7" w:rsidRPr="004544B7" w:rsidRDefault="004544B7" w:rsidP="004544B7">
      <w:pPr>
        <w:ind w:firstLine="567"/>
        <w:rPr>
          <w:b/>
        </w:rPr>
      </w:pPr>
    </w:p>
    <w:p w:rsidR="004544B7" w:rsidRPr="004544B7" w:rsidRDefault="004544B7" w:rsidP="004544B7">
      <w:pPr>
        <w:ind w:firstLine="567"/>
        <w:rPr>
          <w:b/>
        </w:rPr>
      </w:pPr>
      <w:r w:rsidRPr="004544B7">
        <w:rPr>
          <w:b/>
        </w:rPr>
        <w:t xml:space="preserve">Проверка финансово-хозяйственной деятельности ООО «УСК Орион» </w:t>
      </w:r>
    </w:p>
    <w:p w:rsidR="004544B7" w:rsidRPr="004544B7" w:rsidRDefault="004544B7" w:rsidP="004544B7">
      <w:pPr>
        <w:ind w:firstLine="567"/>
        <w:rPr>
          <w:b/>
        </w:rPr>
      </w:pPr>
      <w:r w:rsidRPr="004544B7">
        <w:rPr>
          <w:b/>
        </w:rPr>
        <w:t xml:space="preserve">за период с 01.10.2019 года по 30.09.2021 года </w:t>
      </w:r>
    </w:p>
    <w:p w:rsidR="004544B7" w:rsidRPr="004544B7" w:rsidRDefault="004544B7" w:rsidP="004544B7">
      <w:pPr>
        <w:ind w:firstLine="567"/>
        <w:jc w:val="center"/>
        <w:rPr>
          <w:lang w:eastAsia="en-US"/>
        </w:rPr>
      </w:pPr>
      <w:r w:rsidRPr="004544B7">
        <w:rPr>
          <w:lang w:eastAsia="en-US"/>
        </w:rPr>
        <w:t xml:space="preserve"> </w:t>
      </w:r>
    </w:p>
    <w:p w:rsidR="004544B7" w:rsidRPr="004544B7" w:rsidRDefault="004544B7" w:rsidP="004544B7">
      <w:pPr>
        <w:pStyle w:val="af2"/>
        <w:spacing w:line="240" w:lineRule="auto"/>
        <w:ind w:left="0" w:firstLine="708"/>
        <w:jc w:val="both"/>
        <w:rPr>
          <w:rFonts w:ascii="Times New Roman" w:hAnsi="Times New Roman"/>
          <w:sz w:val="24"/>
          <w:szCs w:val="24"/>
          <w:shd w:val="clear" w:color="auto" w:fill="FFFFFF"/>
        </w:rPr>
      </w:pPr>
      <w:r w:rsidRPr="004544B7">
        <w:rPr>
          <w:rFonts w:ascii="Times New Roman" w:hAnsi="Times New Roman"/>
          <w:sz w:val="24"/>
          <w:szCs w:val="24"/>
        </w:rPr>
        <w:t>1</w:t>
      </w:r>
      <w:r w:rsidRPr="004544B7">
        <w:rPr>
          <w:rFonts w:ascii="Times New Roman" w:hAnsi="Times New Roman"/>
          <w:b/>
          <w:sz w:val="24"/>
          <w:szCs w:val="24"/>
        </w:rPr>
        <w:t>.</w:t>
      </w:r>
      <w:r w:rsidRPr="004544B7">
        <w:rPr>
          <w:rFonts w:ascii="Times New Roman" w:hAnsi="Times New Roman"/>
          <w:sz w:val="24"/>
          <w:szCs w:val="24"/>
        </w:rPr>
        <w:t xml:space="preserve"> </w:t>
      </w:r>
      <w:r w:rsidRPr="004544B7">
        <w:rPr>
          <w:rFonts w:ascii="Times New Roman" w:hAnsi="Times New Roman"/>
          <w:sz w:val="24"/>
          <w:szCs w:val="24"/>
          <w:shd w:val="clear" w:color="auto" w:fill="FFFFFF"/>
        </w:rPr>
        <w:t>В проверяемом периоде ООО «УСК Орион» осуществляет строительство многоквартирных жилых домов, расположенных по адресу: Нижегородская область, город Выкса, улица Пушкина, земельный участок №</w:t>
      </w:r>
      <w:proofErr w:type="gramStart"/>
      <w:r w:rsidRPr="004544B7">
        <w:rPr>
          <w:rFonts w:ascii="Times New Roman" w:hAnsi="Times New Roman"/>
          <w:sz w:val="24"/>
          <w:szCs w:val="24"/>
          <w:shd w:val="clear" w:color="auto" w:fill="FFFFFF"/>
        </w:rPr>
        <w:t>40</w:t>
      </w:r>
      <w:proofErr w:type="gramEnd"/>
      <w:r w:rsidRPr="004544B7">
        <w:rPr>
          <w:rFonts w:ascii="Times New Roman" w:hAnsi="Times New Roman"/>
          <w:sz w:val="24"/>
          <w:szCs w:val="24"/>
          <w:shd w:val="clear" w:color="auto" w:fill="FFFFFF"/>
        </w:rPr>
        <w:t xml:space="preserve"> и улица </w:t>
      </w:r>
      <w:proofErr w:type="spellStart"/>
      <w:r w:rsidRPr="004544B7">
        <w:rPr>
          <w:rFonts w:ascii="Times New Roman" w:hAnsi="Times New Roman"/>
          <w:sz w:val="24"/>
          <w:szCs w:val="24"/>
          <w:shd w:val="clear" w:color="auto" w:fill="FFFFFF"/>
        </w:rPr>
        <w:t>Симы</w:t>
      </w:r>
      <w:proofErr w:type="spellEnd"/>
      <w:r w:rsidRPr="004544B7">
        <w:rPr>
          <w:rFonts w:ascii="Times New Roman" w:hAnsi="Times New Roman"/>
          <w:sz w:val="24"/>
          <w:szCs w:val="24"/>
          <w:shd w:val="clear" w:color="auto" w:fill="FFFFFF"/>
        </w:rPr>
        <w:t xml:space="preserve"> </w:t>
      </w:r>
      <w:proofErr w:type="spellStart"/>
      <w:r w:rsidRPr="004544B7">
        <w:rPr>
          <w:rFonts w:ascii="Times New Roman" w:hAnsi="Times New Roman"/>
          <w:sz w:val="24"/>
          <w:szCs w:val="24"/>
          <w:shd w:val="clear" w:color="auto" w:fill="FFFFFF"/>
        </w:rPr>
        <w:t>Битковой</w:t>
      </w:r>
      <w:proofErr w:type="spellEnd"/>
      <w:r w:rsidRPr="004544B7">
        <w:rPr>
          <w:rFonts w:ascii="Times New Roman" w:hAnsi="Times New Roman"/>
          <w:sz w:val="24"/>
          <w:szCs w:val="24"/>
          <w:shd w:val="clear" w:color="auto" w:fill="FFFFFF"/>
        </w:rPr>
        <w:t xml:space="preserve">, земельный участок №26. Фактические затраты по строительству домов (материалы, ГСМ, заработная плата с отчислениями, услуги подрядчиков) учитываются ООО «УСК Орион» на счете 20 «Основное производство» и списываются в расходы </w:t>
      </w:r>
      <w:r w:rsidRPr="004544B7">
        <w:rPr>
          <w:rFonts w:ascii="Times New Roman" w:hAnsi="Times New Roman"/>
          <w:i/>
          <w:sz w:val="24"/>
          <w:szCs w:val="24"/>
          <w:shd w:val="clear" w:color="auto" w:fill="FFFFFF"/>
        </w:rPr>
        <w:t>ежемесячно</w:t>
      </w:r>
      <w:r w:rsidRPr="004544B7">
        <w:rPr>
          <w:rFonts w:ascii="Times New Roman" w:hAnsi="Times New Roman"/>
          <w:sz w:val="24"/>
          <w:szCs w:val="24"/>
          <w:shd w:val="clear" w:color="auto" w:fill="FFFFFF"/>
        </w:rPr>
        <w:t>.</w:t>
      </w:r>
    </w:p>
    <w:p w:rsidR="004544B7" w:rsidRPr="004544B7" w:rsidRDefault="004544B7" w:rsidP="004544B7">
      <w:pPr>
        <w:pStyle w:val="af2"/>
        <w:spacing w:line="240" w:lineRule="auto"/>
        <w:ind w:left="0" w:firstLine="708"/>
        <w:jc w:val="both"/>
        <w:rPr>
          <w:rFonts w:ascii="Times New Roman" w:eastAsia="Times New Roman" w:hAnsi="Times New Roman"/>
          <w:color w:val="000000"/>
          <w:sz w:val="24"/>
          <w:szCs w:val="24"/>
          <w:lang w:eastAsia="ru-RU"/>
        </w:rPr>
      </w:pPr>
      <w:r w:rsidRPr="004544B7">
        <w:rPr>
          <w:rFonts w:ascii="Times New Roman" w:hAnsi="Times New Roman"/>
          <w:sz w:val="24"/>
          <w:szCs w:val="24"/>
          <w:shd w:val="clear" w:color="auto" w:fill="FFFFFF"/>
        </w:rPr>
        <w:t>Строительство многоквартирных жилых домов является длительным производственным циклом.</w:t>
      </w:r>
      <w:r w:rsidRPr="004544B7">
        <w:rPr>
          <w:rFonts w:ascii="Times New Roman" w:eastAsia="Times New Roman" w:hAnsi="Times New Roman"/>
          <w:color w:val="000000"/>
          <w:sz w:val="24"/>
          <w:szCs w:val="24"/>
          <w:lang w:eastAsia="ru-RU"/>
        </w:rPr>
        <w:t xml:space="preserve"> </w:t>
      </w:r>
    </w:p>
    <w:p w:rsidR="004544B7" w:rsidRPr="004544B7" w:rsidRDefault="004544B7" w:rsidP="004544B7">
      <w:pPr>
        <w:pStyle w:val="af2"/>
        <w:spacing w:line="240" w:lineRule="auto"/>
        <w:ind w:left="0" w:firstLine="708"/>
        <w:jc w:val="both"/>
        <w:rPr>
          <w:rFonts w:ascii="Times New Roman" w:eastAsia="Times New Roman" w:hAnsi="Times New Roman"/>
          <w:color w:val="000000"/>
          <w:sz w:val="24"/>
          <w:szCs w:val="24"/>
          <w:lang w:eastAsia="ru-RU"/>
        </w:rPr>
      </w:pPr>
      <w:r w:rsidRPr="004544B7">
        <w:rPr>
          <w:rFonts w:ascii="Times New Roman" w:eastAsia="Times New Roman" w:hAnsi="Times New Roman"/>
          <w:color w:val="000000"/>
          <w:sz w:val="24"/>
          <w:szCs w:val="24"/>
          <w:lang w:eastAsia="ru-RU"/>
        </w:rPr>
        <w:t>Согласно пункту 3 Федерального стандарта бухгалтерского учета ФСБУ 5/2019 «Запасы», утвержденного приказом Минфина РФ от 15 ноября 2019 года № 180н (далее – ФСБУ 5/2019), готовая продукция является частью материально-производственных запасов, предназначенных для продажи в ходе обычной деятельности организаций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rsidR="004544B7" w:rsidRPr="004544B7" w:rsidRDefault="004544B7" w:rsidP="004544B7">
      <w:pPr>
        <w:pStyle w:val="af2"/>
        <w:spacing w:line="240" w:lineRule="auto"/>
        <w:ind w:left="0" w:firstLine="708"/>
        <w:jc w:val="both"/>
        <w:rPr>
          <w:rFonts w:ascii="Times New Roman" w:hAnsi="Times New Roman"/>
          <w:sz w:val="24"/>
          <w:szCs w:val="24"/>
          <w:shd w:val="clear" w:color="auto" w:fill="FFFFFF"/>
        </w:rPr>
      </w:pPr>
      <w:r w:rsidRPr="004544B7">
        <w:rPr>
          <w:rFonts w:ascii="Times New Roman" w:eastAsia="Times New Roman" w:hAnsi="Times New Roman"/>
          <w:color w:val="000000"/>
          <w:sz w:val="24"/>
          <w:szCs w:val="24"/>
        </w:rPr>
        <w:t xml:space="preserve"> В соответствии с Приказом Минфина </w:t>
      </w:r>
      <w:r w:rsidRPr="004544B7">
        <w:rPr>
          <w:rFonts w:ascii="Times New Roman" w:hAnsi="Times New Roman"/>
          <w:sz w:val="24"/>
          <w:szCs w:val="24"/>
        </w:rPr>
        <w:t xml:space="preserve">от 31.10.2000 года № 94н «Об утверждении Плана счетов бухгалтерского учета финансово-хозяйственной деятельности организаций и Инструкции по его применению» (далее Приказ Минфина №94н) по кредиту счета 20 «Основное производство» отражаются суммы фактической себестоимости </w:t>
      </w:r>
      <w:r w:rsidRPr="004544B7">
        <w:rPr>
          <w:rFonts w:ascii="Times New Roman" w:hAnsi="Times New Roman"/>
          <w:i/>
          <w:sz w:val="24"/>
          <w:szCs w:val="24"/>
        </w:rPr>
        <w:t>завершенной производством продукции</w:t>
      </w:r>
      <w:r w:rsidRPr="004544B7">
        <w:rPr>
          <w:rFonts w:ascii="Times New Roman" w:hAnsi="Times New Roman"/>
          <w:sz w:val="24"/>
          <w:szCs w:val="24"/>
        </w:rPr>
        <w:t xml:space="preserve">, выполненных работ и услуг. Эти суммы могут списываться со счета 20 «Основное производство» в дебет </w:t>
      </w:r>
      <w:hyperlink r:id="rId10" w:history="1">
        <w:r w:rsidRPr="004544B7">
          <w:rPr>
            <w:rFonts w:ascii="Times New Roman" w:hAnsi="Times New Roman"/>
            <w:sz w:val="24"/>
            <w:szCs w:val="24"/>
          </w:rPr>
          <w:t>счета 43</w:t>
        </w:r>
      </w:hyperlink>
      <w:r w:rsidRPr="004544B7">
        <w:rPr>
          <w:rFonts w:ascii="Times New Roman" w:hAnsi="Times New Roman"/>
          <w:sz w:val="24"/>
          <w:szCs w:val="24"/>
        </w:rPr>
        <w:t xml:space="preserve"> «Готовая продукция» по факту ввода в эксплуатацию жилого дома. Остаток по счету 20 «Основное производство» на конец месяца показывает стоимость незавершенного производства.</w:t>
      </w:r>
    </w:p>
    <w:p w:rsidR="004544B7" w:rsidRPr="004544B7" w:rsidRDefault="004544B7" w:rsidP="004544B7">
      <w:pPr>
        <w:pStyle w:val="af2"/>
        <w:spacing w:line="240" w:lineRule="auto"/>
        <w:ind w:left="0" w:firstLine="567"/>
        <w:jc w:val="both"/>
        <w:rPr>
          <w:rFonts w:ascii="Times New Roman" w:hAnsi="Times New Roman"/>
          <w:sz w:val="24"/>
          <w:szCs w:val="24"/>
        </w:rPr>
      </w:pPr>
      <w:r w:rsidRPr="004544B7">
        <w:rPr>
          <w:rFonts w:ascii="Times New Roman" w:hAnsi="Times New Roman"/>
          <w:sz w:val="24"/>
          <w:szCs w:val="24"/>
        </w:rPr>
        <w:t>В нарушение п.3 ФСБУ 5/2019 и Приказа Минфина №94н ООО «УСК Орион» в проверяемом периоде неправомерно отразило расходы по незавершенному строительству МКД на сумму 8 434 143,13 руб., в том числе за 2020 год в сумме 3 344 537,03 руб., за 9 месяцев 2021 года в сумме 5 089 606,10 руб., так как на момент проверки строительство многоквартирных домов не завершено, право собственности не оформлено.</w:t>
      </w:r>
    </w:p>
    <w:p w:rsidR="004544B7" w:rsidRPr="004544B7" w:rsidRDefault="004544B7" w:rsidP="004544B7">
      <w:pPr>
        <w:pStyle w:val="af2"/>
        <w:spacing w:line="240" w:lineRule="auto"/>
        <w:ind w:left="0" w:firstLine="567"/>
        <w:jc w:val="both"/>
        <w:rPr>
          <w:rFonts w:ascii="Times New Roman" w:hAnsi="Times New Roman"/>
          <w:sz w:val="24"/>
          <w:szCs w:val="24"/>
        </w:rPr>
      </w:pPr>
      <w:r w:rsidRPr="004544B7">
        <w:rPr>
          <w:rFonts w:ascii="Times New Roman" w:hAnsi="Times New Roman"/>
          <w:sz w:val="24"/>
          <w:szCs w:val="24"/>
        </w:rPr>
        <w:t>2. В ходе проверки выявлены недостатки в организации кассовой работы ООО «УСК Орион»:</w:t>
      </w:r>
    </w:p>
    <w:p w:rsidR="004544B7" w:rsidRPr="004544B7" w:rsidRDefault="004544B7" w:rsidP="004544B7">
      <w:pPr>
        <w:pStyle w:val="af2"/>
        <w:spacing w:line="240" w:lineRule="auto"/>
        <w:ind w:left="0" w:firstLine="567"/>
        <w:jc w:val="both"/>
        <w:rPr>
          <w:rFonts w:ascii="Times New Roman" w:hAnsi="Times New Roman"/>
          <w:sz w:val="24"/>
          <w:szCs w:val="24"/>
        </w:rPr>
      </w:pPr>
      <w:r w:rsidRPr="004544B7">
        <w:rPr>
          <w:rFonts w:ascii="Times New Roman" w:hAnsi="Times New Roman"/>
          <w:sz w:val="24"/>
          <w:szCs w:val="24"/>
        </w:rPr>
        <w:t xml:space="preserve">1) При увольнении ответственного за соблюдением лимита остатка денежных средств изменения в приказ не внесены. </w:t>
      </w:r>
    </w:p>
    <w:p w:rsidR="004544B7" w:rsidRPr="004544B7" w:rsidRDefault="004544B7" w:rsidP="004544B7">
      <w:pPr>
        <w:pStyle w:val="af2"/>
        <w:spacing w:line="240" w:lineRule="auto"/>
        <w:ind w:left="0" w:firstLine="567"/>
        <w:jc w:val="both"/>
        <w:rPr>
          <w:rFonts w:ascii="Times New Roman" w:hAnsi="Times New Roman"/>
          <w:sz w:val="24"/>
          <w:szCs w:val="24"/>
        </w:rPr>
      </w:pPr>
      <w:r w:rsidRPr="004544B7">
        <w:rPr>
          <w:rFonts w:ascii="Times New Roman" w:hAnsi="Times New Roman"/>
          <w:sz w:val="24"/>
          <w:szCs w:val="24"/>
        </w:rPr>
        <w:t>2) Выявлены случаи превышения лимита остатка денежных средств от 15 до 60 тыс. руб.</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3</w:t>
      </w:r>
      <w:r w:rsidRPr="004544B7">
        <w:rPr>
          <w:rFonts w:ascii="Times New Roman" w:hAnsi="Times New Roman"/>
          <w:b/>
          <w:sz w:val="24"/>
          <w:szCs w:val="24"/>
        </w:rPr>
        <w:t>.</w:t>
      </w:r>
      <w:r w:rsidRPr="004544B7">
        <w:rPr>
          <w:rFonts w:ascii="Times New Roman" w:hAnsi="Times New Roman"/>
          <w:sz w:val="24"/>
          <w:szCs w:val="24"/>
        </w:rPr>
        <w:t xml:space="preserve"> В ООО «УСК «Орион» выявлены нарушения по оплате труда:</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1) </w:t>
      </w:r>
      <w:proofErr w:type="gramStart"/>
      <w:r w:rsidRPr="004544B7">
        <w:rPr>
          <w:rFonts w:ascii="Times New Roman" w:hAnsi="Times New Roman"/>
          <w:sz w:val="24"/>
          <w:szCs w:val="24"/>
        </w:rPr>
        <w:t>В</w:t>
      </w:r>
      <w:proofErr w:type="gramEnd"/>
      <w:r w:rsidRPr="004544B7">
        <w:rPr>
          <w:rFonts w:ascii="Times New Roman" w:hAnsi="Times New Roman"/>
          <w:sz w:val="24"/>
          <w:szCs w:val="24"/>
        </w:rPr>
        <w:t xml:space="preserve"> соответствии со ст.103 ТК РФ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Также в соответствии с положениями ст. 104 ТК РФ при введении суммированного учета рабочего времени продолжительность рабочего времени за учетный период не должна превышать нормального числа рабочих часов. Следует, что при составлении графиков сменности необходимо учитывать годовую норму рабочего времени, исчисляемого исходя из сорокачасовой рабочей недели. Работодатель не вправе изначально планировать работу сменных работников сверх установленной нормальной продолжительности рабочего времени.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В ходе проверки установлено, что в нарушении ст.103 ТК РФ графики рабочего времени для сотрудников диспетчерской службы изначально составлены с превышением нормального числа рабочих часов.</w:t>
      </w:r>
    </w:p>
    <w:p w:rsidR="004544B7" w:rsidRPr="004544B7" w:rsidRDefault="004544B7" w:rsidP="004544B7">
      <w:pPr>
        <w:pStyle w:val="af2"/>
        <w:spacing w:line="240" w:lineRule="auto"/>
        <w:ind w:left="0" w:firstLine="708"/>
        <w:jc w:val="both"/>
        <w:rPr>
          <w:rFonts w:ascii="Times New Roman" w:hAnsi="Times New Roman"/>
          <w:sz w:val="24"/>
          <w:szCs w:val="24"/>
          <w:shd w:val="clear" w:color="auto" w:fill="FFFFFF"/>
        </w:rPr>
      </w:pPr>
      <w:r w:rsidRPr="004544B7">
        <w:rPr>
          <w:rFonts w:ascii="Times New Roman" w:hAnsi="Times New Roman"/>
          <w:sz w:val="24"/>
          <w:szCs w:val="24"/>
        </w:rPr>
        <w:t>2)</w:t>
      </w:r>
      <w:r w:rsidRPr="004544B7">
        <w:rPr>
          <w:rFonts w:ascii="Times New Roman" w:hAnsi="Times New Roman"/>
          <w:sz w:val="24"/>
          <w:szCs w:val="24"/>
          <w:shd w:val="clear" w:color="auto" w:fill="FFFFFF"/>
        </w:rPr>
        <w:t xml:space="preserve"> </w:t>
      </w:r>
      <w:proofErr w:type="gramStart"/>
      <w:r w:rsidRPr="004544B7">
        <w:rPr>
          <w:rFonts w:ascii="Times New Roman" w:hAnsi="Times New Roman"/>
          <w:sz w:val="24"/>
          <w:szCs w:val="24"/>
          <w:shd w:val="clear" w:color="auto" w:fill="FFFFFF"/>
        </w:rPr>
        <w:t>В</w:t>
      </w:r>
      <w:proofErr w:type="gramEnd"/>
      <w:r w:rsidRPr="004544B7">
        <w:rPr>
          <w:rFonts w:ascii="Times New Roman" w:hAnsi="Times New Roman"/>
          <w:sz w:val="24"/>
          <w:szCs w:val="24"/>
          <w:shd w:val="clear" w:color="auto" w:fill="FFFFFF"/>
        </w:rPr>
        <w:t xml:space="preserve"> ходе выборочной проверки установлено, что за проверяемый период диспетчерам ООО «УСК Орион» отработанные сверхурочные часы оплачены в одинарном размере, что противоречит условиям ст. 152 ТК РФ, согласно которой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shd w:val="clear" w:color="auto" w:fill="FFFFFF"/>
        </w:rPr>
        <w:t xml:space="preserve">3) </w:t>
      </w:r>
      <w:proofErr w:type="gramStart"/>
      <w:r w:rsidRPr="004544B7">
        <w:rPr>
          <w:rFonts w:ascii="Times New Roman" w:hAnsi="Times New Roman"/>
          <w:sz w:val="24"/>
          <w:szCs w:val="24"/>
        </w:rPr>
        <w:t>В</w:t>
      </w:r>
      <w:proofErr w:type="gramEnd"/>
      <w:r w:rsidRPr="004544B7">
        <w:rPr>
          <w:rFonts w:ascii="Times New Roman" w:hAnsi="Times New Roman"/>
          <w:sz w:val="24"/>
          <w:szCs w:val="24"/>
        </w:rPr>
        <w:t xml:space="preserve"> ходе выборочной проверки установлено, что при начислении заработной платы диспетчерам, работающим в сменном графике, расчет оклада за отработанные часы произведен неверно. За 9 месяцев 2021 года диспетчерам ООО «УСК Орион» </w:t>
      </w:r>
      <w:proofErr w:type="spellStart"/>
      <w:r w:rsidRPr="004544B7">
        <w:rPr>
          <w:rFonts w:ascii="Times New Roman" w:hAnsi="Times New Roman"/>
          <w:sz w:val="24"/>
          <w:szCs w:val="24"/>
        </w:rPr>
        <w:t>недоначислена</w:t>
      </w:r>
      <w:proofErr w:type="spellEnd"/>
      <w:r w:rsidRPr="004544B7">
        <w:rPr>
          <w:rFonts w:ascii="Times New Roman" w:hAnsi="Times New Roman"/>
          <w:sz w:val="24"/>
          <w:szCs w:val="24"/>
        </w:rPr>
        <w:t xml:space="preserve"> сумма в размере 2 322,00 руб.</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4) </w:t>
      </w:r>
      <w:proofErr w:type="gramStart"/>
      <w:r w:rsidRPr="004544B7">
        <w:rPr>
          <w:rFonts w:ascii="Times New Roman" w:hAnsi="Times New Roman"/>
          <w:sz w:val="24"/>
          <w:szCs w:val="24"/>
        </w:rPr>
        <w:t>В</w:t>
      </w:r>
      <w:proofErr w:type="gramEnd"/>
      <w:r w:rsidRPr="004544B7">
        <w:rPr>
          <w:rFonts w:ascii="Times New Roman" w:hAnsi="Times New Roman"/>
          <w:sz w:val="24"/>
          <w:szCs w:val="24"/>
        </w:rPr>
        <w:t xml:space="preserve"> штатном расписании ООО «УСК Орион» практически всем сотрудникам предусмотрена надбавка «За расширение зоны обслуживания» без выполнения сотрудником дополнительного объема работ.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5) На протяжении проверяемого периода в ООО «УСК Орион» заключались договоры гражданско-правового характера (договоры подряда) с физическими лицами.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Указанные договоры подряда носят признаки трудовых договоров.</w:t>
      </w:r>
      <w:r w:rsidRPr="004544B7">
        <w:rPr>
          <w:rFonts w:ascii="Times New Roman" w:eastAsia="Times New Roman" w:hAnsi="Times New Roman"/>
          <w:color w:val="000000"/>
          <w:sz w:val="24"/>
          <w:szCs w:val="24"/>
        </w:rPr>
        <w:t xml:space="preserve"> </w:t>
      </w:r>
      <w:r w:rsidRPr="004544B7">
        <w:rPr>
          <w:rFonts w:ascii="Times New Roman" w:hAnsi="Times New Roman"/>
          <w:sz w:val="24"/>
          <w:szCs w:val="24"/>
        </w:rPr>
        <w:t xml:space="preserve">Указанные нарушения привели к наличию риска предъявления штрафных санкций, предусмотренных статьей 5.27 ч.4 КоАП РФ за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в виде наложения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eastAsia="Times New Roman" w:hAnsi="Times New Roman"/>
          <w:color w:val="000000"/>
          <w:sz w:val="24"/>
          <w:szCs w:val="24"/>
        </w:rPr>
        <w:t>6)</w:t>
      </w:r>
      <w:r w:rsidRPr="004544B7">
        <w:rPr>
          <w:rFonts w:ascii="Times New Roman" w:hAnsi="Times New Roman"/>
          <w:sz w:val="24"/>
          <w:szCs w:val="24"/>
        </w:rPr>
        <w:t xml:space="preserve"> Согласно п. 6.1. «Положения об оплате труда» премия (денежное вознаграждение) в связи с юбилейными датами выплачивается работникам, достигшим возраста 50, 55, 60, 65 лет в размере 3 000 руб.</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В нарушение п. 6.1. Положения трем сотрудникам ООО «УСК Орион», в течение 2020-2021 годах согласно приказам директора №115 от 06.08.2020 года №138 от 28.09.2020 года, №64/1 от 13.05.2021 года начислена вышеуказанная премия в размере 5 000,00 руб. Учитывая, что сумма вознаграждения в связи с юбилейными датами должна составлять 3 000,00 руб., сумма в размере 6 000,00 руб. является необоснованным и неэффективным использованием денежных средств, что привело к завышению расходов предприятия. </w:t>
      </w:r>
    </w:p>
    <w:p w:rsidR="004544B7" w:rsidRPr="004544B7" w:rsidRDefault="004544B7" w:rsidP="004544B7">
      <w:pPr>
        <w:pStyle w:val="af2"/>
        <w:spacing w:line="240" w:lineRule="auto"/>
        <w:ind w:left="0" w:firstLine="708"/>
        <w:jc w:val="both"/>
        <w:rPr>
          <w:rFonts w:ascii="Times New Roman" w:eastAsia="Times New Roman" w:hAnsi="Times New Roman"/>
          <w:color w:val="000000"/>
          <w:sz w:val="24"/>
          <w:szCs w:val="24"/>
        </w:rPr>
      </w:pPr>
      <w:r w:rsidRPr="004544B7">
        <w:rPr>
          <w:rFonts w:ascii="Times New Roman" w:hAnsi="Times New Roman"/>
          <w:sz w:val="24"/>
          <w:szCs w:val="24"/>
        </w:rPr>
        <w:t>4. В</w:t>
      </w:r>
      <w:r w:rsidRPr="004544B7">
        <w:rPr>
          <w:rFonts w:ascii="Times New Roman" w:eastAsia="Times New Roman" w:hAnsi="Times New Roman"/>
          <w:color w:val="000000"/>
          <w:sz w:val="24"/>
          <w:szCs w:val="24"/>
        </w:rPr>
        <w:t xml:space="preserve"> связи с неисполнением ООО «УСК Орион» своих обязательств по договорам аренды земельных участков с комитетом по управлению муниципальным имуществом администрации городского округа город Выкса Нижегородской области в бюджет городского округа город Выкса не поступили денежные средства в сумме 3 031 362,77 руб. по состоянию на 01.10.2021 года. </w:t>
      </w:r>
    </w:p>
    <w:p w:rsidR="004544B7" w:rsidRPr="004544B7" w:rsidRDefault="004544B7" w:rsidP="004544B7">
      <w:pPr>
        <w:pStyle w:val="af2"/>
        <w:spacing w:line="240" w:lineRule="auto"/>
        <w:ind w:left="0" w:firstLine="708"/>
        <w:jc w:val="both"/>
        <w:rPr>
          <w:rFonts w:ascii="Times New Roman" w:hAnsi="Times New Roman"/>
          <w:color w:val="000000"/>
          <w:sz w:val="24"/>
          <w:szCs w:val="24"/>
        </w:rPr>
      </w:pPr>
      <w:r w:rsidRPr="004544B7">
        <w:rPr>
          <w:rFonts w:ascii="Times New Roman" w:eastAsia="Times New Roman" w:hAnsi="Times New Roman"/>
          <w:color w:val="000000"/>
          <w:sz w:val="24"/>
          <w:szCs w:val="24"/>
        </w:rPr>
        <w:t>5</w:t>
      </w:r>
      <w:r w:rsidRPr="004544B7">
        <w:rPr>
          <w:rFonts w:ascii="Times New Roman" w:hAnsi="Times New Roman"/>
          <w:color w:val="000000"/>
          <w:sz w:val="24"/>
          <w:szCs w:val="24"/>
        </w:rPr>
        <w:t xml:space="preserve">. Ведение бухгалтерского учета на предприятии осуществлялось с нарушением принципов и правил ведения учета, действующих в РФ, что привело к тому, что бухгалтерская отчетность предприятия искажены.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color w:val="000000"/>
          <w:sz w:val="24"/>
          <w:szCs w:val="24"/>
        </w:rPr>
        <w:t>1)</w:t>
      </w:r>
      <w:r w:rsidRPr="004544B7">
        <w:rPr>
          <w:rFonts w:ascii="Times New Roman" w:eastAsia="Times New Roman" w:hAnsi="Times New Roman"/>
          <w:color w:val="000000"/>
          <w:sz w:val="24"/>
          <w:szCs w:val="24"/>
        </w:rPr>
        <w:t xml:space="preserve"> </w:t>
      </w:r>
      <w:r w:rsidRPr="004544B7">
        <w:rPr>
          <w:rFonts w:ascii="Times New Roman" w:hAnsi="Times New Roman"/>
          <w:sz w:val="24"/>
          <w:szCs w:val="24"/>
        </w:rPr>
        <w:t xml:space="preserve">Согласно данным главной книги и </w:t>
      </w:r>
      <w:proofErr w:type="spellStart"/>
      <w:r w:rsidRPr="004544B7">
        <w:rPr>
          <w:rFonts w:ascii="Times New Roman" w:hAnsi="Times New Roman"/>
          <w:sz w:val="24"/>
          <w:szCs w:val="24"/>
        </w:rPr>
        <w:t>оборотно</w:t>
      </w:r>
      <w:proofErr w:type="spellEnd"/>
      <w:r w:rsidRPr="004544B7">
        <w:rPr>
          <w:rFonts w:ascii="Times New Roman" w:hAnsi="Times New Roman"/>
          <w:sz w:val="24"/>
          <w:szCs w:val="24"/>
        </w:rPr>
        <w:t>-сальдовой ведомости по счету 01 «Основные средства» по состоянию на 01.10.2019 года в результате приватизации ООО «УСК Орион» стал собственником имущества на сумму общей первоначальной (балансовой) стоимостью 63 972 тыс. руб. Основные средства входят в состав уставного капитала. В 2020 году произошло уменьшение стоимости основных средств и величины уставного капитала на сумму 40 456 тыс. руб. в связи с уменьшением стоимости гостиницы согласно решения №252/2020 комиссии по рассмотрению споров о результатах определения кадастровой стоимости (</w:t>
      </w:r>
      <w:proofErr w:type="spellStart"/>
      <w:r w:rsidRPr="004544B7">
        <w:rPr>
          <w:rFonts w:ascii="Times New Roman" w:hAnsi="Times New Roman"/>
          <w:sz w:val="24"/>
          <w:szCs w:val="24"/>
        </w:rPr>
        <w:t>Росреестр</w:t>
      </w:r>
      <w:proofErr w:type="spellEnd"/>
      <w:r w:rsidRPr="004544B7">
        <w:rPr>
          <w:rFonts w:ascii="Times New Roman" w:hAnsi="Times New Roman"/>
          <w:sz w:val="24"/>
          <w:szCs w:val="24"/>
        </w:rPr>
        <w:t>). При этом изменения в Устав об уменьшении величины уставного капитала внесены не были, кредиторы общества об уменьшении уставного капитала не уведомлены. Таким образом, по состоянию на 01.01.2021 года сведения об уставном капитале, отраженные в Уставе общества, не соответствуют данным бухгалтерского баланса. В соответствии с п.4. ст. 14.25 КоАП РФ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2) На основании Приказа о проведении инвентаризации №179 от 15.12.2020 года в ООО «УСК Орион» проведена инвентаризация имущества, финансовых активов, обязательств, материальных запасов, основных средств и материально-производственных запасов в целом по предприятию.  В ходе проверки результатов инвентаризации выявлено отсутствие ряда инвентаризационных описей. </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3) Руководством ООО «УСК Орион» не проведена работа по выявлению виновных лиц и не приняты меры к возмещению недостачи. Недостача имущества в сумме 30 731,82 рублей списана на убытки предприятия. </w:t>
      </w:r>
    </w:p>
    <w:p w:rsidR="004544B7" w:rsidRPr="004544B7" w:rsidRDefault="004544B7" w:rsidP="004544B7">
      <w:pPr>
        <w:pStyle w:val="af2"/>
        <w:spacing w:line="240" w:lineRule="auto"/>
        <w:ind w:left="0" w:firstLine="708"/>
        <w:jc w:val="both"/>
        <w:rPr>
          <w:rFonts w:ascii="Times New Roman" w:hAnsi="Times New Roman"/>
          <w:i/>
          <w:sz w:val="24"/>
          <w:szCs w:val="24"/>
        </w:rPr>
      </w:pPr>
      <w:r w:rsidRPr="004544B7">
        <w:rPr>
          <w:rFonts w:ascii="Times New Roman" w:hAnsi="Times New Roman"/>
          <w:sz w:val="24"/>
          <w:szCs w:val="24"/>
        </w:rPr>
        <w:t>4) Согласно Федеральному закону от 06.12.2011 года № 402-ФЗ «О бухгалтерском учете» (ст.19, ч.1,3) экономический субъект обязан организовать и осуществлять внутренний контроль</w:t>
      </w:r>
      <w:hyperlink r:id="rId11" w:history="1"/>
      <w:r w:rsidRPr="004544B7">
        <w:rPr>
          <w:rFonts w:ascii="Times New Roman" w:hAnsi="Times New Roman"/>
          <w:sz w:val="24"/>
          <w:szCs w:val="24"/>
        </w:rPr>
        <w:t xml:space="preserve"> совершаемых фактов хозяйственной жизни. Согласно п.5 ПБУ 6/01 «Учет основных средств» (далее -  ПБУ 6/01), утвержденных приказом Минфина России от 30.03.2001 года №26н, а</w:t>
      </w:r>
      <w:r w:rsidRPr="004544B7">
        <w:rPr>
          <w:rFonts w:ascii="Times New Roman" w:hAnsi="Times New Roman"/>
          <w:color w:val="000000"/>
          <w:sz w:val="24"/>
          <w:szCs w:val="24"/>
          <w:shd w:val="clear" w:color="auto" w:fill="FFFFFF"/>
        </w:rPr>
        <w:t xml:space="preserve">ктивы, в отношении которых выполняются условия принятия их в качестве основных средств, и стоимостью в пределах лимита, установленного в учетной политике организации, но не более 40 000 руб. за единицу, могут отражаться в бухгалтерском учете и бухгалтерской отчетности в составе материально-производственных запасов. </w:t>
      </w:r>
      <w:r w:rsidRPr="004544B7">
        <w:rPr>
          <w:rFonts w:ascii="Times New Roman" w:hAnsi="Times New Roman"/>
          <w:i/>
          <w:color w:val="000000"/>
          <w:sz w:val="24"/>
          <w:szCs w:val="24"/>
          <w:shd w:val="clear" w:color="auto" w:fill="FFFFFF"/>
        </w:rPr>
        <w:t>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w:t>
      </w:r>
    </w:p>
    <w:p w:rsidR="004544B7" w:rsidRPr="004544B7" w:rsidRDefault="004544B7" w:rsidP="004544B7">
      <w:pPr>
        <w:pStyle w:val="af2"/>
        <w:spacing w:line="240" w:lineRule="auto"/>
        <w:ind w:left="0" w:firstLine="708"/>
        <w:jc w:val="both"/>
        <w:rPr>
          <w:rFonts w:ascii="Times New Roman" w:hAnsi="Times New Roman"/>
          <w:sz w:val="24"/>
          <w:szCs w:val="24"/>
        </w:rPr>
      </w:pPr>
      <w:r w:rsidRPr="004544B7">
        <w:rPr>
          <w:rFonts w:ascii="Times New Roman" w:hAnsi="Times New Roman"/>
          <w:sz w:val="24"/>
          <w:szCs w:val="24"/>
        </w:rPr>
        <w:t xml:space="preserve">В нарушение указанного пункта ПБУ 6/01 на предприятии отсутствует система учета и контроля за местонахождением и сохранностью основных средств стоимостью до 40 000 руб., списанных на себестоимость в момент ввода в эксплуатацию. Указанное имущество, в составе которого вычислительная техника (ПЭВМ, ноутбуки), МФУ, мебель и пр., на предприятии никак не учитывается, ответственные за его сохранность не назначены, инвентарные номера отсутствуют. </w:t>
      </w:r>
    </w:p>
    <w:p w:rsidR="004544B7" w:rsidRPr="004544B7" w:rsidRDefault="004544B7" w:rsidP="004544B7">
      <w:pPr>
        <w:pStyle w:val="af2"/>
        <w:spacing w:line="240" w:lineRule="auto"/>
        <w:ind w:left="0" w:firstLine="708"/>
        <w:jc w:val="both"/>
        <w:rPr>
          <w:rFonts w:ascii="Times New Roman" w:eastAsia="Times New Roman" w:hAnsi="Times New Roman"/>
          <w:color w:val="000000"/>
          <w:sz w:val="24"/>
          <w:szCs w:val="24"/>
        </w:rPr>
      </w:pPr>
      <w:r w:rsidRPr="004544B7">
        <w:rPr>
          <w:rFonts w:ascii="Times New Roman" w:hAnsi="Times New Roman"/>
          <w:sz w:val="24"/>
          <w:szCs w:val="24"/>
        </w:rPr>
        <w:t>5) В соответствии с п.19 ПБУ 6/01 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 В нарушение указанного пункта предприятием н</w:t>
      </w:r>
      <w:r w:rsidRPr="004544B7">
        <w:rPr>
          <w:rFonts w:ascii="Times New Roman" w:eastAsia="Times New Roman" w:hAnsi="Times New Roman"/>
          <w:color w:val="000000"/>
          <w:sz w:val="24"/>
          <w:szCs w:val="24"/>
        </w:rPr>
        <w:t>е начислена амортизация за октябрь 2019 года в сумме 540 тыс. руб.</w:t>
      </w:r>
    </w:p>
    <w:p w:rsidR="004544B7" w:rsidRPr="004544B7" w:rsidRDefault="004544B7" w:rsidP="004544B7">
      <w:pPr>
        <w:pStyle w:val="af2"/>
        <w:spacing w:line="240" w:lineRule="auto"/>
        <w:ind w:left="0" w:firstLine="708"/>
        <w:jc w:val="both"/>
        <w:rPr>
          <w:rFonts w:ascii="Times New Roman" w:eastAsia="Times New Roman" w:hAnsi="Times New Roman"/>
          <w:color w:val="000000"/>
          <w:sz w:val="24"/>
          <w:szCs w:val="24"/>
        </w:rPr>
      </w:pPr>
      <w:r w:rsidRPr="004544B7">
        <w:rPr>
          <w:rFonts w:ascii="Times New Roman" w:eastAsia="Times New Roman" w:hAnsi="Times New Roman"/>
          <w:color w:val="000000"/>
          <w:sz w:val="24"/>
          <w:szCs w:val="24"/>
        </w:rPr>
        <w:t xml:space="preserve">6) </w:t>
      </w:r>
      <w:r w:rsidRPr="004544B7">
        <w:rPr>
          <w:rFonts w:ascii="Times New Roman" w:hAnsi="Times New Roman"/>
          <w:sz w:val="24"/>
          <w:szCs w:val="24"/>
        </w:rPr>
        <w:t>Ведение бухгалтерского учета на предприятии</w:t>
      </w:r>
      <w:r w:rsidRPr="004544B7">
        <w:rPr>
          <w:rFonts w:ascii="Times New Roman" w:hAnsi="Times New Roman"/>
          <w:color w:val="000000"/>
          <w:sz w:val="24"/>
          <w:szCs w:val="24"/>
        </w:rPr>
        <w:t xml:space="preserve"> осуществлялось с нарушением принципов и правил ведения учета, действующих в РФ, что привело к тому, что </w:t>
      </w:r>
      <w:r w:rsidRPr="004544B7">
        <w:rPr>
          <w:rFonts w:ascii="Times New Roman" w:hAnsi="Times New Roman"/>
          <w:sz w:val="24"/>
          <w:szCs w:val="24"/>
        </w:rPr>
        <w:t>баланс предприятия искажен по строкам 1210 «Запасы» и 1370 «</w:t>
      </w:r>
      <w:r w:rsidRPr="004544B7">
        <w:rPr>
          <w:rFonts w:ascii="Times New Roman" w:eastAsia="Times New Roman" w:hAnsi="Times New Roman"/>
          <w:color w:val="000000"/>
          <w:sz w:val="24"/>
          <w:szCs w:val="24"/>
        </w:rPr>
        <w:t>Нераспределенная прибыль (непокрытый убыток)» на сумму 6 126 тыс. руб.</w:t>
      </w:r>
    </w:p>
    <w:p w:rsidR="004544B7" w:rsidRPr="004544B7" w:rsidRDefault="004544B7" w:rsidP="004544B7">
      <w:pPr>
        <w:ind w:firstLine="567"/>
        <w:jc w:val="both"/>
      </w:pPr>
      <w:r w:rsidRPr="004544B7">
        <w:t>Контрольно-счетной инспекцией городского округа город Выкса Нижегородской области в адрес ООО «УСК Орион</w:t>
      </w:r>
      <w:r w:rsidRPr="004544B7">
        <w:rPr>
          <w:rFonts w:eastAsia="Times New Roman"/>
          <w:lang w:eastAsia="en-US"/>
        </w:rPr>
        <w:t xml:space="preserve">» </w:t>
      </w:r>
      <w:r w:rsidRPr="004544B7">
        <w:t>направлено Представление о выявленных нарушениях. Срок ответа о результатах рассмотрения Представления и принятых мерах до 25 февраля 2022 года.</w:t>
      </w:r>
    </w:p>
    <w:p w:rsidR="004544B7" w:rsidRPr="004544B7" w:rsidRDefault="004544B7" w:rsidP="004544B7">
      <w:pPr>
        <w:ind w:left="357"/>
        <w:jc w:val="center"/>
        <w:rPr>
          <w:b/>
        </w:rPr>
      </w:pPr>
    </w:p>
    <w:p w:rsidR="004544B7" w:rsidRPr="004544B7" w:rsidRDefault="004544B7" w:rsidP="004544B7">
      <w:pPr>
        <w:ind w:left="357"/>
        <w:jc w:val="center"/>
        <w:rPr>
          <w:b/>
        </w:rPr>
      </w:pPr>
      <w:r w:rsidRPr="004544B7">
        <w:rPr>
          <w:b/>
        </w:rPr>
        <w:t>Реализация контрольных мероприятий</w:t>
      </w:r>
    </w:p>
    <w:p w:rsidR="004544B7" w:rsidRPr="004544B7" w:rsidRDefault="004544B7" w:rsidP="004544B7">
      <w:pPr>
        <w:ind w:left="357"/>
        <w:jc w:val="center"/>
        <w:rPr>
          <w:b/>
        </w:rPr>
      </w:pPr>
    </w:p>
    <w:p w:rsidR="004544B7" w:rsidRPr="004544B7" w:rsidRDefault="004544B7" w:rsidP="004544B7">
      <w:pPr>
        <w:ind w:firstLine="567"/>
        <w:jc w:val="both"/>
        <w:rPr>
          <w:b/>
        </w:rPr>
      </w:pPr>
      <w:r w:rsidRPr="004544B7">
        <w:t>В соответствии с Положением, по результатам проведенных проверок органам местного самоуправления, руководителям проверенных бюджетных учреждений, предприятий контрольно-счетной инспекцией городского округа город Выкса Нижегородской области были направлены представления для принятия мер по устранению выявленных нарушений и недостатков, принятия мер дисциплинарного взыскания к лицам, виновным в допущенных нарушениях.</w:t>
      </w:r>
    </w:p>
    <w:p w:rsidR="004544B7" w:rsidRPr="004544B7" w:rsidRDefault="004544B7" w:rsidP="004544B7">
      <w:pPr>
        <w:ind w:firstLine="567"/>
        <w:jc w:val="both"/>
      </w:pPr>
      <w:r w:rsidRPr="004544B7">
        <w:t>Также, контрольно-счетной инспекцией городского округа город Выкса Нижегородской области результаты контрольных мероприятий направлены в адрес Выксунской городской прокуратуры.</w:t>
      </w:r>
    </w:p>
    <w:p w:rsidR="004544B7" w:rsidRPr="004544B7" w:rsidRDefault="004544B7" w:rsidP="004544B7">
      <w:pPr>
        <w:ind w:firstLine="567"/>
        <w:jc w:val="both"/>
      </w:pPr>
    </w:p>
    <w:p w:rsidR="004544B7" w:rsidRPr="004544B7" w:rsidRDefault="004544B7" w:rsidP="004544B7">
      <w:pPr>
        <w:ind w:firstLine="567"/>
        <w:jc w:val="both"/>
      </w:pPr>
      <w:r w:rsidRPr="004544B7">
        <w:t xml:space="preserve">При рассмотрении материалов проверок Выксунской городской прокуратурой оснований для проведения проверок в соответствие со ст. 144 УПК РФ не установлено. </w:t>
      </w:r>
    </w:p>
    <w:p w:rsidR="004544B7" w:rsidRPr="004544B7" w:rsidRDefault="004544B7" w:rsidP="004544B7">
      <w:pPr>
        <w:ind w:firstLine="567"/>
        <w:jc w:val="both"/>
      </w:pPr>
    </w:p>
    <w:p w:rsidR="004544B7" w:rsidRPr="004544B7" w:rsidRDefault="004544B7" w:rsidP="004544B7">
      <w:pPr>
        <w:ind w:firstLine="567"/>
        <w:jc w:val="both"/>
        <w:rPr>
          <w:b/>
        </w:rPr>
      </w:pPr>
      <w:r w:rsidRPr="004544B7">
        <w:rPr>
          <w:b/>
        </w:rPr>
        <w:t>Проверка соблюдения администрацией городского округа город Выкса Нижегородской области требований бюджетного законодательства, законодательства в сфере контрактной системы закупок товаров, работ и услуг при реализации национальных проектов</w:t>
      </w:r>
    </w:p>
    <w:p w:rsidR="004544B7" w:rsidRPr="004544B7" w:rsidRDefault="004544B7" w:rsidP="004544B7">
      <w:pPr>
        <w:ind w:firstLine="567"/>
        <w:jc w:val="both"/>
      </w:pPr>
    </w:p>
    <w:p w:rsidR="004544B7" w:rsidRPr="004544B7" w:rsidRDefault="004544B7" w:rsidP="004544B7">
      <w:pPr>
        <w:ind w:firstLine="567"/>
        <w:jc w:val="both"/>
      </w:pPr>
      <w:r w:rsidRPr="004544B7">
        <w:t xml:space="preserve">В течении 2021 года в соответствии с требованиями Выксунской городской прокуратуры  от 05.02.2021 года №2-23-2021; от 06.10.2021 года №Исорг-20220054-872-21/-20220054 </w:t>
      </w:r>
      <w:r w:rsidRPr="004544B7">
        <w:rPr>
          <w:bCs/>
        </w:rPr>
        <w:t>контрольно-счетная инспекция городского округа город Выкса Нижегородской области</w:t>
      </w:r>
      <w:r w:rsidRPr="004544B7">
        <w:t xml:space="preserve"> принимала участие в проведении проверок соблюдения администрацией городского округа город Выкса Нижегородской области требований бюджетного законодательства, законодательства в сфере контрактной системы закупок товаров, работ и услуг при реализации национальных проектов.</w:t>
      </w:r>
    </w:p>
    <w:p w:rsidR="004544B7" w:rsidRPr="004544B7" w:rsidRDefault="004544B7" w:rsidP="004544B7">
      <w:pPr>
        <w:ind w:firstLine="567"/>
        <w:jc w:val="both"/>
      </w:pPr>
    </w:p>
    <w:p w:rsidR="004544B7" w:rsidRPr="004544B7" w:rsidRDefault="004544B7" w:rsidP="004544B7">
      <w:pPr>
        <w:ind w:firstLine="567"/>
        <w:jc w:val="both"/>
        <w:rPr>
          <w:b/>
        </w:rPr>
      </w:pPr>
      <w:r w:rsidRPr="004544B7">
        <w:rPr>
          <w:b/>
        </w:rPr>
        <w:t>1. Национальный проект «Культура»</w:t>
      </w:r>
    </w:p>
    <w:p w:rsidR="004544B7" w:rsidRPr="004544B7" w:rsidRDefault="004544B7" w:rsidP="004544B7">
      <w:pPr>
        <w:ind w:firstLine="567"/>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231"/>
        <w:gridCol w:w="1422"/>
        <w:gridCol w:w="1554"/>
      </w:tblGrid>
      <w:tr w:rsidR="004544B7" w:rsidRPr="004544B7" w:rsidTr="009604F7">
        <w:tc>
          <w:tcPr>
            <w:tcW w:w="540" w:type="dxa"/>
            <w:shd w:val="clear" w:color="auto" w:fill="auto"/>
          </w:tcPr>
          <w:p w:rsidR="004544B7" w:rsidRPr="004544B7" w:rsidRDefault="004544B7" w:rsidP="009604F7">
            <w:pPr>
              <w:jc w:val="center"/>
            </w:pPr>
            <w:r w:rsidRPr="004544B7">
              <w:t>№</w:t>
            </w:r>
          </w:p>
          <w:p w:rsidR="004544B7" w:rsidRPr="004544B7" w:rsidRDefault="004544B7" w:rsidP="009604F7">
            <w:pPr>
              <w:jc w:val="center"/>
            </w:pPr>
            <w:r w:rsidRPr="004544B7">
              <w:t>п/п</w:t>
            </w:r>
          </w:p>
        </w:tc>
        <w:tc>
          <w:tcPr>
            <w:tcW w:w="6231" w:type="dxa"/>
            <w:shd w:val="clear" w:color="auto" w:fill="auto"/>
          </w:tcPr>
          <w:p w:rsidR="004544B7" w:rsidRPr="004544B7" w:rsidRDefault="004544B7" w:rsidP="009604F7">
            <w:pPr>
              <w:jc w:val="center"/>
            </w:pPr>
            <w:r w:rsidRPr="004544B7">
              <w:t>Наименование мероприятия</w:t>
            </w:r>
          </w:p>
        </w:tc>
        <w:tc>
          <w:tcPr>
            <w:tcW w:w="1422" w:type="dxa"/>
            <w:shd w:val="clear" w:color="auto" w:fill="auto"/>
          </w:tcPr>
          <w:p w:rsidR="004544B7" w:rsidRPr="004544B7" w:rsidRDefault="004544B7" w:rsidP="009604F7">
            <w:pPr>
              <w:jc w:val="center"/>
            </w:pPr>
            <w:r w:rsidRPr="004544B7">
              <w:t>Срок исполнения</w:t>
            </w:r>
          </w:p>
        </w:tc>
        <w:tc>
          <w:tcPr>
            <w:tcW w:w="1554" w:type="dxa"/>
            <w:shd w:val="clear" w:color="auto" w:fill="auto"/>
          </w:tcPr>
          <w:p w:rsidR="004544B7" w:rsidRPr="004544B7" w:rsidRDefault="004544B7" w:rsidP="009604F7">
            <w:pPr>
              <w:jc w:val="center"/>
            </w:pPr>
            <w:r w:rsidRPr="004544B7">
              <w:t>Период исполнения</w:t>
            </w:r>
          </w:p>
        </w:tc>
      </w:tr>
      <w:tr w:rsidR="004544B7" w:rsidRPr="004544B7" w:rsidTr="009604F7">
        <w:tc>
          <w:tcPr>
            <w:tcW w:w="540" w:type="dxa"/>
            <w:shd w:val="clear" w:color="auto" w:fill="auto"/>
          </w:tcPr>
          <w:p w:rsidR="004544B7" w:rsidRPr="004544B7" w:rsidRDefault="004544B7" w:rsidP="009604F7">
            <w:pPr>
              <w:jc w:val="both"/>
            </w:pPr>
            <w:r w:rsidRPr="004544B7">
              <w:t>1.</w:t>
            </w:r>
          </w:p>
        </w:tc>
        <w:tc>
          <w:tcPr>
            <w:tcW w:w="6231" w:type="dxa"/>
            <w:shd w:val="clear" w:color="auto" w:fill="auto"/>
          </w:tcPr>
          <w:p w:rsidR="004544B7" w:rsidRPr="004544B7" w:rsidRDefault="004544B7" w:rsidP="009604F7">
            <w:pPr>
              <w:jc w:val="both"/>
            </w:pPr>
            <w:r w:rsidRPr="004544B7">
              <w:t xml:space="preserve">Проверка соблюдения муниципальным бюджетным учреждением культуры «Централизованная библиотечная система городского округа город Выкса Нижегородской области» требований федерального законодательства, при реализации национального проекта «Культура» в части создания модельной муниципальной библиотеки </w:t>
            </w:r>
          </w:p>
        </w:tc>
        <w:tc>
          <w:tcPr>
            <w:tcW w:w="1422" w:type="dxa"/>
            <w:shd w:val="clear" w:color="auto" w:fill="auto"/>
          </w:tcPr>
          <w:p w:rsidR="004544B7" w:rsidRPr="004544B7" w:rsidRDefault="004544B7" w:rsidP="009604F7">
            <w:pPr>
              <w:jc w:val="both"/>
            </w:pPr>
            <w:r w:rsidRPr="004544B7">
              <w:t>февраль</w:t>
            </w:r>
          </w:p>
        </w:tc>
        <w:tc>
          <w:tcPr>
            <w:tcW w:w="1554" w:type="dxa"/>
            <w:shd w:val="clear" w:color="auto" w:fill="auto"/>
          </w:tcPr>
          <w:p w:rsidR="004544B7" w:rsidRPr="004544B7" w:rsidRDefault="004544B7" w:rsidP="009604F7">
            <w:r w:rsidRPr="004544B7">
              <w:t>Акт проверки №3 от 26.02.2021 года</w:t>
            </w:r>
          </w:p>
        </w:tc>
      </w:tr>
    </w:tbl>
    <w:p w:rsidR="004544B7" w:rsidRPr="004544B7" w:rsidRDefault="004544B7" w:rsidP="004544B7">
      <w:pPr>
        <w:ind w:firstLine="567"/>
        <w:jc w:val="both"/>
      </w:pPr>
    </w:p>
    <w:p w:rsidR="004544B7" w:rsidRPr="004544B7" w:rsidRDefault="004544B7" w:rsidP="004544B7">
      <w:pPr>
        <w:autoSpaceDE w:val="0"/>
        <w:autoSpaceDN w:val="0"/>
        <w:adjustRightInd w:val="0"/>
        <w:ind w:firstLine="567"/>
        <w:jc w:val="both"/>
      </w:pPr>
      <w:r w:rsidRPr="004544B7">
        <w:t>В рамках исполнения национального проекта «Культура» Администрацией городского округа город Выкса Нижегородской области на расчетный счет МБУК «ЦБС» перечислены денежные средства в размере 5 000 000 руб. (платежное поручение №55762 от 23.11.2020 г. в сумме 2 800 000 руб. и платежное поручение №57910 от 03.12.2020 г. в сумме 2 200 000 руб.).</w:t>
      </w:r>
    </w:p>
    <w:p w:rsidR="004544B7" w:rsidRPr="004544B7" w:rsidRDefault="004544B7" w:rsidP="004544B7">
      <w:pPr>
        <w:autoSpaceDE w:val="0"/>
        <w:autoSpaceDN w:val="0"/>
        <w:adjustRightInd w:val="0"/>
        <w:ind w:firstLine="567"/>
        <w:jc w:val="both"/>
      </w:pPr>
      <w:r w:rsidRPr="004544B7">
        <w:t>При реализации национального проекта «Культура» для создании модельной муниципальной библиотеки руководством МБУК «ЦБС» были заключены муниципальные контракты с организациями на поставку товаров, выполнение работ и услуг на сумму 5 000 000 руб.</w:t>
      </w:r>
    </w:p>
    <w:p w:rsidR="004544B7" w:rsidRPr="004544B7" w:rsidRDefault="004544B7" w:rsidP="004544B7">
      <w:pPr>
        <w:ind w:firstLine="567"/>
        <w:jc w:val="both"/>
      </w:pPr>
      <w:r w:rsidRPr="004544B7">
        <w:t xml:space="preserve">В ходе проверки был проведен анализ первичных документов: муниципальных контрактов, смет, актов выполненных работ, товарных накладных, платежных поручений, а </w:t>
      </w:r>
      <w:r w:rsidR="000A7770" w:rsidRPr="004544B7">
        <w:t>также</w:t>
      </w:r>
      <w:r w:rsidRPr="004544B7">
        <w:t xml:space="preserve"> проведен визуальный осмотр объекта.</w:t>
      </w:r>
    </w:p>
    <w:p w:rsidR="004544B7" w:rsidRPr="004544B7" w:rsidRDefault="004544B7" w:rsidP="004544B7">
      <w:pPr>
        <w:ind w:firstLine="567"/>
        <w:jc w:val="both"/>
      </w:pPr>
      <w:r w:rsidRPr="004544B7">
        <w:t>По результатам контрольного мероприятия инспекцией оформлен акт проверки от 26.02.2021 года №3, не целевого использования бюджетных средств не установлено.</w:t>
      </w:r>
    </w:p>
    <w:p w:rsidR="004544B7" w:rsidRPr="004544B7" w:rsidRDefault="004544B7" w:rsidP="004544B7">
      <w:pPr>
        <w:ind w:firstLine="567"/>
        <w:jc w:val="both"/>
      </w:pPr>
    </w:p>
    <w:p w:rsidR="004544B7" w:rsidRPr="004544B7" w:rsidRDefault="004544B7" w:rsidP="004544B7">
      <w:pPr>
        <w:ind w:firstLine="567"/>
        <w:jc w:val="both"/>
        <w:rPr>
          <w:b/>
        </w:rPr>
      </w:pPr>
      <w:r w:rsidRPr="004544B7">
        <w:rPr>
          <w:b/>
        </w:rPr>
        <w:t>2. Национальный проект «Жилье и городская среда» - региональный проект «Формирование комфортной городской среды» - муниципальная программа «Формирование современной городской среды городского округа город Выкса Нижегородской области»</w:t>
      </w:r>
    </w:p>
    <w:p w:rsidR="004544B7" w:rsidRPr="004544B7" w:rsidRDefault="004544B7" w:rsidP="004544B7">
      <w:pPr>
        <w:ind w:firstLine="567"/>
        <w:jc w:val="both"/>
        <w:rPr>
          <w:b/>
        </w:rPr>
      </w:pPr>
    </w:p>
    <w:p w:rsidR="004544B7" w:rsidRPr="004544B7" w:rsidRDefault="004544B7" w:rsidP="004544B7">
      <w:pPr>
        <w:ind w:firstLine="567"/>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231"/>
        <w:gridCol w:w="1422"/>
        <w:gridCol w:w="1554"/>
      </w:tblGrid>
      <w:tr w:rsidR="004544B7" w:rsidRPr="004544B7" w:rsidTr="009604F7">
        <w:tc>
          <w:tcPr>
            <w:tcW w:w="540" w:type="dxa"/>
            <w:shd w:val="clear" w:color="auto" w:fill="auto"/>
          </w:tcPr>
          <w:p w:rsidR="004544B7" w:rsidRPr="004544B7" w:rsidRDefault="004544B7" w:rsidP="009604F7">
            <w:pPr>
              <w:jc w:val="center"/>
            </w:pPr>
            <w:r w:rsidRPr="004544B7">
              <w:t>№</w:t>
            </w:r>
          </w:p>
          <w:p w:rsidR="004544B7" w:rsidRPr="004544B7" w:rsidRDefault="004544B7" w:rsidP="009604F7">
            <w:pPr>
              <w:jc w:val="center"/>
            </w:pPr>
            <w:r w:rsidRPr="004544B7">
              <w:t>п/п</w:t>
            </w:r>
          </w:p>
        </w:tc>
        <w:tc>
          <w:tcPr>
            <w:tcW w:w="6231" w:type="dxa"/>
            <w:shd w:val="clear" w:color="auto" w:fill="auto"/>
          </w:tcPr>
          <w:p w:rsidR="004544B7" w:rsidRPr="004544B7" w:rsidRDefault="004544B7" w:rsidP="009604F7">
            <w:pPr>
              <w:jc w:val="center"/>
            </w:pPr>
            <w:r w:rsidRPr="004544B7">
              <w:t>Наименование мероприятия</w:t>
            </w:r>
          </w:p>
        </w:tc>
        <w:tc>
          <w:tcPr>
            <w:tcW w:w="1422" w:type="dxa"/>
            <w:shd w:val="clear" w:color="auto" w:fill="auto"/>
          </w:tcPr>
          <w:p w:rsidR="004544B7" w:rsidRPr="004544B7" w:rsidRDefault="004544B7" w:rsidP="009604F7">
            <w:pPr>
              <w:jc w:val="center"/>
            </w:pPr>
            <w:r w:rsidRPr="004544B7">
              <w:t>Срок исполнения</w:t>
            </w:r>
          </w:p>
        </w:tc>
        <w:tc>
          <w:tcPr>
            <w:tcW w:w="1554" w:type="dxa"/>
            <w:shd w:val="clear" w:color="auto" w:fill="auto"/>
          </w:tcPr>
          <w:p w:rsidR="004544B7" w:rsidRPr="004544B7" w:rsidRDefault="004544B7" w:rsidP="009604F7">
            <w:pPr>
              <w:jc w:val="center"/>
            </w:pPr>
            <w:r w:rsidRPr="004544B7">
              <w:t>Период исполнения</w:t>
            </w:r>
          </w:p>
        </w:tc>
      </w:tr>
      <w:tr w:rsidR="004544B7" w:rsidRPr="004544B7" w:rsidTr="009604F7">
        <w:tc>
          <w:tcPr>
            <w:tcW w:w="540" w:type="dxa"/>
            <w:shd w:val="clear" w:color="auto" w:fill="auto"/>
          </w:tcPr>
          <w:p w:rsidR="004544B7" w:rsidRPr="004544B7" w:rsidRDefault="004544B7" w:rsidP="009604F7">
            <w:pPr>
              <w:jc w:val="both"/>
            </w:pPr>
            <w:r w:rsidRPr="004544B7">
              <w:t>1.</w:t>
            </w:r>
          </w:p>
        </w:tc>
        <w:tc>
          <w:tcPr>
            <w:tcW w:w="6231" w:type="dxa"/>
            <w:shd w:val="clear" w:color="auto" w:fill="auto"/>
          </w:tcPr>
          <w:p w:rsidR="004544B7" w:rsidRPr="004544B7" w:rsidRDefault="004544B7" w:rsidP="009604F7">
            <w:pPr>
              <w:jc w:val="both"/>
            </w:pPr>
            <w:r w:rsidRPr="004544B7">
              <w:t xml:space="preserve">Проверка соблюдения администрацией городского округа город Выкса Нижегородской области требований бюджетного законодательства, законодательства в сфере контрактной системы закупок товаров, работ и услуг при реализации национального проекта «Жилье и городская среда» в части благоустройства </w:t>
            </w:r>
            <w:r w:rsidR="000A7770" w:rsidRPr="004544B7">
              <w:t>сквера,</w:t>
            </w:r>
            <w:r w:rsidRPr="004544B7">
              <w:t xml:space="preserve"> расположенного по адресу: ул. Чкалова в районе дома №64 городского округа город Выкса Нижегородской области.</w:t>
            </w:r>
          </w:p>
        </w:tc>
        <w:tc>
          <w:tcPr>
            <w:tcW w:w="1422" w:type="dxa"/>
            <w:shd w:val="clear" w:color="auto" w:fill="auto"/>
          </w:tcPr>
          <w:p w:rsidR="004544B7" w:rsidRPr="004544B7" w:rsidRDefault="004544B7" w:rsidP="009604F7">
            <w:pPr>
              <w:jc w:val="both"/>
            </w:pPr>
            <w:r w:rsidRPr="004544B7">
              <w:t>ноябрь</w:t>
            </w:r>
          </w:p>
        </w:tc>
        <w:tc>
          <w:tcPr>
            <w:tcW w:w="1554" w:type="dxa"/>
            <w:shd w:val="clear" w:color="auto" w:fill="auto"/>
          </w:tcPr>
          <w:p w:rsidR="004544B7" w:rsidRPr="004544B7" w:rsidRDefault="004544B7" w:rsidP="009604F7">
            <w:r w:rsidRPr="004544B7">
              <w:t>Акт проверки №7 от 08.11.2021 года</w:t>
            </w:r>
          </w:p>
        </w:tc>
      </w:tr>
    </w:tbl>
    <w:p w:rsidR="004544B7" w:rsidRPr="004544B7" w:rsidRDefault="004544B7" w:rsidP="004544B7">
      <w:pPr>
        <w:ind w:firstLine="567"/>
        <w:jc w:val="both"/>
      </w:pPr>
    </w:p>
    <w:p w:rsidR="004544B7" w:rsidRPr="004544B7" w:rsidRDefault="004544B7" w:rsidP="004544B7">
      <w:pPr>
        <w:ind w:firstLine="540"/>
        <w:jc w:val="both"/>
      </w:pPr>
      <w:r w:rsidRPr="004544B7">
        <w:t>В целях исполнения национального проекта «Жилье и городская среда» Администрацией городского округа город Выкса заключен Муниципальный контракт №002-2021-ЭА от 14.01.2021 г. на выполнение работ по благоустройству сквера по адресу: ул. Чкалова в районе дома №64 на сумму 7 684 832,10 руб.</w:t>
      </w:r>
    </w:p>
    <w:p w:rsidR="004544B7" w:rsidRPr="004544B7" w:rsidRDefault="004544B7" w:rsidP="004544B7">
      <w:pPr>
        <w:ind w:firstLine="567"/>
        <w:jc w:val="both"/>
      </w:pPr>
      <w:r w:rsidRPr="004544B7">
        <w:t xml:space="preserve">В ходе проверки был проведен анализ первичных документов: муниципального контракта, смет, актов выполненных работ, платежных поручений, а </w:t>
      </w:r>
      <w:r w:rsidR="000F200A" w:rsidRPr="004544B7">
        <w:t>также</w:t>
      </w:r>
      <w:r w:rsidRPr="004544B7">
        <w:t xml:space="preserve"> проведен визуальный осмотр объекта.</w:t>
      </w:r>
    </w:p>
    <w:p w:rsidR="004544B7" w:rsidRPr="004544B7" w:rsidRDefault="004544B7" w:rsidP="004544B7">
      <w:pPr>
        <w:ind w:firstLine="567"/>
        <w:jc w:val="both"/>
      </w:pPr>
      <w:r w:rsidRPr="004544B7">
        <w:t>По результатам контрольного мероприятия инспекцией оформлен акт проверки от 08.11.2021 года №7, не целевого использования бюджетных средств не установлено.</w:t>
      </w:r>
    </w:p>
    <w:p w:rsidR="004544B7" w:rsidRPr="004544B7" w:rsidRDefault="004544B7" w:rsidP="004544B7">
      <w:pPr>
        <w:ind w:firstLine="567"/>
        <w:jc w:val="both"/>
      </w:pPr>
    </w:p>
    <w:p w:rsidR="004544B7" w:rsidRPr="004544B7" w:rsidRDefault="004544B7" w:rsidP="004544B7">
      <w:pPr>
        <w:ind w:firstLine="709"/>
        <w:jc w:val="center"/>
        <w:rPr>
          <w:b/>
        </w:rPr>
      </w:pPr>
      <w:r w:rsidRPr="004544B7">
        <w:rPr>
          <w:b/>
        </w:rPr>
        <w:t>Экспертно-аналитическая деятельность</w:t>
      </w:r>
    </w:p>
    <w:p w:rsidR="004544B7" w:rsidRPr="004544B7" w:rsidRDefault="004544B7" w:rsidP="004544B7">
      <w:pPr>
        <w:ind w:firstLine="709"/>
        <w:jc w:val="center"/>
        <w:rPr>
          <w:b/>
        </w:rPr>
      </w:pPr>
    </w:p>
    <w:p w:rsidR="004544B7" w:rsidRPr="004544B7" w:rsidRDefault="004544B7" w:rsidP="004544B7">
      <w:pPr>
        <w:autoSpaceDE w:val="0"/>
        <w:autoSpaceDN w:val="0"/>
        <w:adjustRightInd w:val="0"/>
        <w:ind w:firstLine="567"/>
        <w:jc w:val="both"/>
        <w:outlineLvl w:val="0"/>
      </w:pPr>
      <w:r w:rsidRPr="004544B7">
        <w:t xml:space="preserve">На основании статьи 8 Положения Контрольно-счетной инспекция городского округа город Выкса Нижегородской области осуществляет </w:t>
      </w:r>
      <w:r w:rsidRPr="004544B7">
        <w:rPr>
          <w:bCs/>
          <w:lang w:eastAsia="en-US"/>
        </w:rPr>
        <w:t>экспертизу проектов бюджета городского округа город Выкса Нижегородской области.</w:t>
      </w:r>
      <w:r w:rsidRPr="004544B7">
        <w:t xml:space="preserve"> Всего в 2021 году подготовлено 19 заключений по результатам экспертизы проектов бюджета, из них:</w:t>
      </w:r>
    </w:p>
    <w:p w:rsidR="004544B7" w:rsidRPr="004544B7" w:rsidRDefault="004544B7" w:rsidP="004544B7">
      <w:pPr>
        <w:ind w:firstLine="567"/>
        <w:jc w:val="both"/>
      </w:pPr>
      <w:r w:rsidRPr="004544B7">
        <w:t>1) 14 заключений по итогам рассмотрения проектов о внесении изменений в бюджет городского округа город Выкса Нижегородской области на 2021 год;</w:t>
      </w:r>
    </w:p>
    <w:p w:rsidR="004544B7" w:rsidRPr="004544B7" w:rsidRDefault="004544B7" w:rsidP="004544B7">
      <w:pPr>
        <w:ind w:firstLine="567"/>
        <w:jc w:val="both"/>
      </w:pPr>
      <w:r w:rsidRPr="004544B7">
        <w:t>2) 3 заключения по исполнению бюджета городского округа город Выкса Нижегородской области в 2021 году:</w:t>
      </w:r>
    </w:p>
    <w:p w:rsidR="004544B7" w:rsidRPr="004544B7" w:rsidRDefault="004544B7" w:rsidP="004544B7">
      <w:pPr>
        <w:ind w:firstLine="851"/>
        <w:jc w:val="both"/>
      </w:pPr>
      <w:r w:rsidRPr="004544B7">
        <w:t>а) за 1 квартал 2021 года;</w:t>
      </w:r>
    </w:p>
    <w:p w:rsidR="004544B7" w:rsidRPr="004544B7" w:rsidRDefault="004544B7" w:rsidP="004544B7">
      <w:pPr>
        <w:ind w:firstLine="851"/>
        <w:jc w:val="both"/>
      </w:pPr>
      <w:r w:rsidRPr="004544B7">
        <w:t>б) за 1 полугодие 2021 года;</w:t>
      </w:r>
    </w:p>
    <w:p w:rsidR="004544B7" w:rsidRPr="004544B7" w:rsidRDefault="004544B7" w:rsidP="004544B7">
      <w:pPr>
        <w:ind w:firstLine="851"/>
        <w:jc w:val="both"/>
      </w:pPr>
      <w:r w:rsidRPr="004544B7">
        <w:t>в) за 9 месяцев 2021 года;</w:t>
      </w:r>
    </w:p>
    <w:p w:rsidR="004544B7" w:rsidRPr="004544B7" w:rsidRDefault="004544B7" w:rsidP="004544B7">
      <w:pPr>
        <w:ind w:firstLine="567"/>
        <w:jc w:val="both"/>
      </w:pPr>
      <w:r w:rsidRPr="004544B7">
        <w:t>3) 1 заключение по отчету об исполнении бюджета городского округа город Выкса Нижегородской области за 2020 год;</w:t>
      </w:r>
    </w:p>
    <w:p w:rsidR="004544B7" w:rsidRPr="004544B7" w:rsidRDefault="004544B7" w:rsidP="004544B7">
      <w:pPr>
        <w:ind w:firstLine="567"/>
        <w:jc w:val="both"/>
      </w:pPr>
      <w:r w:rsidRPr="004544B7">
        <w:t>4) внешняя проверка бюджетной отчетности за 2020 год главных администраторов, распорядителей бюджетных средств:</w:t>
      </w:r>
    </w:p>
    <w:p w:rsidR="004544B7" w:rsidRPr="004544B7" w:rsidRDefault="004544B7" w:rsidP="004544B7">
      <w:pPr>
        <w:ind w:firstLine="851"/>
        <w:jc w:val="both"/>
      </w:pPr>
      <w:r w:rsidRPr="004544B7">
        <w:t>а) управления образования администрации городского округа город Выкса Нижегородской области;</w:t>
      </w:r>
    </w:p>
    <w:p w:rsidR="004544B7" w:rsidRPr="004544B7" w:rsidRDefault="004544B7" w:rsidP="004544B7">
      <w:pPr>
        <w:ind w:firstLine="851"/>
        <w:jc w:val="both"/>
      </w:pPr>
      <w:r w:rsidRPr="004544B7">
        <w:t>б) управления сельского хозяйства администрации городского округа город Выкса Нижегородской области;</w:t>
      </w:r>
    </w:p>
    <w:p w:rsidR="004544B7" w:rsidRPr="004544B7" w:rsidRDefault="004544B7" w:rsidP="004544B7">
      <w:pPr>
        <w:ind w:firstLine="851"/>
        <w:jc w:val="both"/>
      </w:pPr>
      <w:r w:rsidRPr="004544B7">
        <w:t xml:space="preserve">в) управления культуры, туризма и молодежной политики администрации городского округа город Выкса Нижегородской области; </w:t>
      </w:r>
    </w:p>
    <w:p w:rsidR="004544B7" w:rsidRPr="004544B7" w:rsidRDefault="004544B7" w:rsidP="004544B7">
      <w:pPr>
        <w:ind w:firstLine="851"/>
        <w:jc w:val="both"/>
      </w:pPr>
      <w:r w:rsidRPr="004544B7">
        <w:t>г) управления физической культуры и спорта администрации городского округа город Выкса Нижегородской области;</w:t>
      </w:r>
    </w:p>
    <w:p w:rsidR="004544B7" w:rsidRPr="004544B7" w:rsidRDefault="004544B7" w:rsidP="004544B7">
      <w:pPr>
        <w:ind w:firstLine="851"/>
        <w:jc w:val="both"/>
      </w:pPr>
      <w:r w:rsidRPr="004544B7">
        <w:t>д) комитета по управлению муниципальным имуществом администрации городского округа город Выкса Нижегородской области;</w:t>
      </w:r>
    </w:p>
    <w:p w:rsidR="004544B7" w:rsidRPr="004544B7" w:rsidRDefault="004544B7" w:rsidP="004544B7">
      <w:pPr>
        <w:ind w:firstLine="851"/>
        <w:jc w:val="both"/>
      </w:pPr>
      <w:r w:rsidRPr="004544B7">
        <w:t>е) департамента финансов городского округа город Выкса Нижегородской области;</w:t>
      </w:r>
    </w:p>
    <w:p w:rsidR="004544B7" w:rsidRPr="004544B7" w:rsidRDefault="004544B7" w:rsidP="004544B7">
      <w:pPr>
        <w:ind w:firstLine="851"/>
        <w:jc w:val="both"/>
      </w:pPr>
      <w:r w:rsidRPr="004544B7">
        <w:t>ж) администрации городского округа город Выкса Нижегородской области;</w:t>
      </w:r>
    </w:p>
    <w:p w:rsidR="004544B7" w:rsidRPr="004544B7" w:rsidRDefault="004544B7" w:rsidP="004544B7">
      <w:pPr>
        <w:ind w:firstLine="851"/>
        <w:jc w:val="both"/>
      </w:pPr>
      <w:r w:rsidRPr="004544B7">
        <w:t>з) совета депутатов городского округа город Выкса Нижегородской области;</w:t>
      </w:r>
    </w:p>
    <w:p w:rsidR="004544B7" w:rsidRPr="004544B7" w:rsidRDefault="004544B7" w:rsidP="004544B7">
      <w:pPr>
        <w:ind w:firstLine="851"/>
        <w:jc w:val="both"/>
      </w:pPr>
      <w:r w:rsidRPr="004544B7">
        <w:t xml:space="preserve">и) </w:t>
      </w:r>
      <w:proofErr w:type="spellStart"/>
      <w:r w:rsidRPr="004544B7">
        <w:t>контрольно</w:t>
      </w:r>
      <w:proofErr w:type="spellEnd"/>
      <w:r w:rsidRPr="004544B7">
        <w:t xml:space="preserve"> – счетной инспекции городского округа город Выкса Нижегородской области.</w:t>
      </w:r>
    </w:p>
    <w:p w:rsidR="004544B7" w:rsidRPr="004544B7" w:rsidRDefault="004544B7" w:rsidP="004544B7">
      <w:pPr>
        <w:ind w:firstLine="567"/>
        <w:jc w:val="both"/>
      </w:pPr>
      <w:r w:rsidRPr="004544B7">
        <w:t>5) 1 заключение по проекту бюджета городского округа город Выкса Нижегородской области на 2022 год и плановый период 2023 и 2024 годы.</w:t>
      </w:r>
    </w:p>
    <w:p w:rsidR="004544B7" w:rsidRPr="004544B7" w:rsidRDefault="004544B7" w:rsidP="004544B7">
      <w:pPr>
        <w:ind w:firstLine="567"/>
        <w:jc w:val="both"/>
      </w:pPr>
      <w:r w:rsidRPr="004544B7">
        <w:t>Все заключения контрольно-счетной инспекции городского округа город Выкса Нижегородской области направлены в Совет депутатов городского округа город Выкса Нижегородской области.</w:t>
      </w:r>
    </w:p>
    <w:p w:rsidR="004544B7" w:rsidRPr="004544B7" w:rsidRDefault="004544B7" w:rsidP="004544B7">
      <w:pPr>
        <w:ind w:firstLine="567"/>
        <w:jc w:val="both"/>
      </w:pPr>
    </w:p>
    <w:p w:rsidR="004544B7" w:rsidRPr="004544B7" w:rsidRDefault="004544B7" w:rsidP="004544B7">
      <w:pPr>
        <w:ind w:firstLine="567"/>
        <w:jc w:val="center"/>
        <w:rPr>
          <w:b/>
        </w:rPr>
      </w:pPr>
      <w:r w:rsidRPr="004544B7">
        <w:rPr>
          <w:b/>
        </w:rPr>
        <w:t>Противодействие коррупции</w:t>
      </w:r>
    </w:p>
    <w:p w:rsidR="004544B7" w:rsidRPr="004544B7" w:rsidRDefault="004544B7" w:rsidP="004544B7">
      <w:pPr>
        <w:ind w:firstLine="567"/>
        <w:jc w:val="both"/>
      </w:pPr>
      <w:bookmarkStart w:id="0" w:name="_GoBack"/>
      <w:bookmarkEnd w:id="0"/>
      <w:r w:rsidRPr="004544B7">
        <w:t xml:space="preserve">При проведении контрольных и </w:t>
      </w:r>
      <w:proofErr w:type="spellStart"/>
      <w:r w:rsidRPr="004544B7">
        <w:t>экспертно</w:t>
      </w:r>
      <w:proofErr w:type="spellEnd"/>
      <w:r w:rsidRPr="004544B7">
        <w:t xml:space="preserve"> – аналитических мероприятий инспекцией в пределах установленной компетенции принимались меры по вопросам, касающимся противодействия коррупции, в рамках Национального плана на 2018 - 2020 годы, утвержденного Указом Президента Российской Федерации от 29.06.2018 года №378. Национального плана на 2021 - 2024 годы, утвержденного Указом Президента Российской Федерации от 16.08.2021 года №478.</w:t>
      </w:r>
    </w:p>
    <w:p w:rsidR="004544B7" w:rsidRPr="004544B7" w:rsidRDefault="004544B7" w:rsidP="004544B7">
      <w:pPr>
        <w:ind w:firstLine="567"/>
        <w:jc w:val="both"/>
      </w:pPr>
      <w:r w:rsidRPr="004544B7">
        <w:t>Председатель инспекции на постоянной основе участвует в работе комиссии по координации работы по противодействию коррупции в городском округе город Выкса Нижегородской области.</w:t>
      </w:r>
    </w:p>
    <w:p w:rsidR="004544B7" w:rsidRPr="004544B7" w:rsidRDefault="004544B7" w:rsidP="004544B7">
      <w:pPr>
        <w:ind w:firstLine="567"/>
        <w:jc w:val="both"/>
      </w:pPr>
    </w:p>
    <w:p w:rsidR="004544B7" w:rsidRPr="004544B7" w:rsidRDefault="004544B7" w:rsidP="004544B7">
      <w:pPr>
        <w:ind w:firstLine="720"/>
        <w:jc w:val="center"/>
        <w:rPr>
          <w:b/>
        </w:rPr>
      </w:pPr>
      <w:r w:rsidRPr="004544B7">
        <w:rPr>
          <w:b/>
        </w:rPr>
        <w:t>Финансовое обеспечение</w:t>
      </w:r>
    </w:p>
    <w:p w:rsidR="004544B7" w:rsidRPr="004544B7" w:rsidRDefault="004544B7" w:rsidP="004544B7">
      <w:pPr>
        <w:ind w:firstLine="567"/>
        <w:jc w:val="both"/>
      </w:pPr>
      <w:r w:rsidRPr="004544B7">
        <w:t xml:space="preserve">В соответствии с решением Совета депутатов городского округа город Выкса Нижегородской области от 16.12.2020 года №90 «О бюджете городского округа город Выкса Нижегородской области на 2021 год и плановый период 2022 и 2023 годов» расходы на обеспечение деятельности </w:t>
      </w:r>
      <w:r w:rsidRPr="004544B7">
        <w:rPr>
          <w:bCs/>
        </w:rPr>
        <w:t>контрольно-счетной инспекции городского округа город Выкса Нижегородской области</w:t>
      </w:r>
      <w:r w:rsidRPr="004544B7">
        <w:t xml:space="preserve"> на 2021 год были предусмотрены в объеме – 3 382 588.91 руб.</w:t>
      </w:r>
    </w:p>
    <w:p w:rsidR="004544B7" w:rsidRPr="004544B7" w:rsidRDefault="004544B7" w:rsidP="004544B7">
      <w:pPr>
        <w:ind w:firstLine="567"/>
        <w:jc w:val="both"/>
      </w:pPr>
      <w:r w:rsidRPr="004544B7">
        <w:t>Исполнено за 2021 год – 3 165 493,26 руб. или 93,58% от назначенного объема финансирования, в том числе:</w:t>
      </w:r>
    </w:p>
    <w:p w:rsidR="004544B7" w:rsidRPr="004544B7" w:rsidRDefault="004544B7" w:rsidP="004544B7">
      <w:pPr>
        <w:ind w:firstLine="567"/>
        <w:jc w:val="both"/>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5"/>
        <w:gridCol w:w="1440"/>
        <w:gridCol w:w="1584"/>
        <w:gridCol w:w="1560"/>
        <w:gridCol w:w="1275"/>
      </w:tblGrid>
      <w:tr w:rsidR="004544B7" w:rsidRPr="004544B7" w:rsidTr="00632590">
        <w:trPr>
          <w:trHeight w:val="264"/>
        </w:trPr>
        <w:tc>
          <w:tcPr>
            <w:tcW w:w="3795" w:type="dxa"/>
          </w:tcPr>
          <w:p w:rsidR="004544B7" w:rsidRPr="004544B7" w:rsidRDefault="004544B7" w:rsidP="009604F7">
            <w:pPr>
              <w:jc w:val="center"/>
              <w:rPr>
                <w:b/>
              </w:rPr>
            </w:pPr>
            <w:r w:rsidRPr="004544B7">
              <w:rPr>
                <w:b/>
              </w:rPr>
              <w:t>Наименование</w:t>
            </w:r>
          </w:p>
        </w:tc>
        <w:tc>
          <w:tcPr>
            <w:tcW w:w="1440" w:type="dxa"/>
          </w:tcPr>
          <w:p w:rsidR="004544B7" w:rsidRPr="004544B7" w:rsidRDefault="004544B7" w:rsidP="009604F7">
            <w:pPr>
              <w:jc w:val="center"/>
              <w:rPr>
                <w:b/>
              </w:rPr>
            </w:pPr>
            <w:r w:rsidRPr="004544B7">
              <w:rPr>
                <w:b/>
              </w:rPr>
              <w:t>План на 2021 год</w:t>
            </w:r>
          </w:p>
        </w:tc>
        <w:tc>
          <w:tcPr>
            <w:tcW w:w="1584" w:type="dxa"/>
          </w:tcPr>
          <w:p w:rsidR="004544B7" w:rsidRPr="004544B7" w:rsidRDefault="004544B7" w:rsidP="009604F7">
            <w:pPr>
              <w:jc w:val="center"/>
              <w:rPr>
                <w:b/>
              </w:rPr>
            </w:pPr>
            <w:r w:rsidRPr="004544B7">
              <w:rPr>
                <w:b/>
              </w:rPr>
              <w:t>Кассовый расход за 2021 год</w:t>
            </w:r>
          </w:p>
        </w:tc>
        <w:tc>
          <w:tcPr>
            <w:tcW w:w="1560" w:type="dxa"/>
          </w:tcPr>
          <w:p w:rsidR="004544B7" w:rsidRPr="004544B7" w:rsidRDefault="004544B7" w:rsidP="009604F7">
            <w:pPr>
              <w:jc w:val="center"/>
              <w:rPr>
                <w:b/>
              </w:rPr>
            </w:pPr>
            <w:r w:rsidRPr="004544B7">
              <w:rPr>
                <w:b/>
              </w:rPr>
              <w:t>Остаток</w:t>
            </w:r>
          </w:p>
        </w:tc>
        <w:tc>
          <w:tcPr>
            <w:tcW w:w="1275" w:type="dxa"/>
          </w:tcPr>
          <w:p w:rsidR="004544B7" w:rsidRPr="004544B7" w:rsidRDefault="004544B7" w:rsidP="009604F7">
            <w:pPr>
              <w:jc w:val="center"/>
              <w:rPr>
                <w:b/>
              </w:rPr>
            </w:pPr>
            <w:r w:rsidRPr="004544B7">
              <w:rPr>
                <w:b/>
              </w:rPr>
              <w:t xml:space="preserve">% </w:t>
            </w:r>
            <w:proofErr w:type="spellStart"/>
            <w:r w:rsidRPr="004544B7">
              <w:rPr>
                <w:b/>
              </w:rPr>
              <w:t>исполне</w:t>
            </w:r>
            <w:proofErr w:type="spellEnd"/>
            <w:r w:rsidRPr="004544B7">
              <w:rPr>
                <w:b/>
              </w:rPr>
              <w:t>-</w:t>
            </w:r>
          </w:p>
          <w:p w:rsidR="004544B7" w:rsidRPr="004544B7" w:rsidRDefault="004544B7" w:rsidP="009604F7">
            <w:pPr>
              <w:jc w:val="center"/>
              <w:rPr>
                <w:b/>
              </w:rPr>
            </w:pPr>
            <w:proofErr w:type="spellStart"/>
            <w:r w:rsidRPr="004544B7">
              <w:rPr>
                <w:b/>
              </w:rPr>
              <w:t>ния</w:t>
            </w:r>
            <w:proofErr w:type="spellEnd"/>
          </w:p>
        </w:tc>
      </w:tr>
      <w:tr w:rsidR="004544B7" w:rsidRPr="004544B7" w:rsidTr="00632590">
        <w:trPr>
          <w:trHeight w:val="265"/>
        </w:trPr>
        <w:tc>
          <w:tcPr>
            <w:tcW w:w="3795" w:type="dxa"/>
            <w:vAlign w:val="center"/>
          </w:tcPr>
          <w:p w:rsidR="004544B7" w:rsidRPr="004544B7" w:rsidRDefault="004544B7" w:rsidP="009604F7">
            <w:r w:rsidRPr="004544B7">
              <w:t>Заработная плата</w:t>
            </w:r>
          </w:p>
        </w:tc>
        <w:tc>
          <w:tcPr>
            <w:tcW w:w="1440" w:type="dxa"/>
            <w:vAlign w:val="center"/>
          </w:tcPr>
          <w:p w:rsidR="004544B7" w:rsidRPr="004544B7" w:rsidRDefault="004544B7" w:rsidP="009604F7">
            <w:pPr>
              <w:jc w:val="center"/>
            </w:pPr>
            <w:r w:rsidRPr="004544B7">
              <w:t>3 068 974,9</w:t>
            </w:r>
          </w:p>
        </w:tc>
        <w:tc>
          <w:tcPr>
            <w:tcW w:w="1584" w:type="dxa"/>
            <w:vAlign w:val="center"/>
          </w:tcPr>
          <w:p w:rsidR="004544B7" w:rsidRPr="004544B7" w:rsidRDefault="004544B7" w:rsidP="009604F7">
            <w:pPr>
              <w:jc w:val="center"/>
            </w:pPr>
            <w:r w:rsidRPr="004544B7">
              <w:t>2 510 509,48</w:t>
            </w:r>
          </w:p>
        </w:tc>
        <w:tc>
          <w:tcPr>
            <w:tcW w:w="1560" w:type="dxa"/>
            <w:vAlign w:val="center"/>
          </w:tcPr>
          <w:p w:rsidR="004544B7" w:rsidRPr="004544B7" w:rsidRDefault="004544B7" w:rsidP="009604F7">
            <w:pPr>
              <w:jc w:val="center"/>
            </w:pPr>
            <w:r w:rsidRPr="004544B7">
              <w:t>558 465,42</w:t>
            </w:r>
          </w:p>
        </w:tc>
        <w:tc>
          <w:tcPr>
            <w:tcW w:w="1275" w:type="dxa"/>
            <w:vAlign w:val="center"/>
          </w:tcPr>
          <w:p w:rsidR="004544B7" w:rsidRPr="004544B7" w:rsidRDefault="004544B7" w:rsidP="009604F7">
            <w:pPr>
              <w:jc w:val="center"/>
            </w:pPr>
            <w:r w:rsidRPr="004544B7">
              <w:t>81,80</w:t>
            </w:r>
          </w:p>
        </w:tc>
      </w:tr>
      <w:tr w:rsidR="004544B7" w:rsidRPr="004544B7" w:rsidTr="00632590">
        <w:trPr>
          <w:trHeight w:val="264"/>
        </w:trPr>
        <w:tc>
          <w:tcPr>
            <w:tcW w:w="3795" w:type="dxa"/>
            <w:vAlign w:val="center"/>
          </w:tcPr>
          <w:p w:rsidR="004544B7" w:rsidRPr="004544B7" w:rsidRDefault="004544B7" w:rsidP="009604F7">
            <w:r w:rsidRPr="004544B7">
              <w:t>Начисления на выплаты по оплате труда</w:t>
            </w:r>
          </w:p>
        </w:tc>
        <w:tc>
          <w:tcPr>
            <w:tcW w:w="1440" w:type="dxa"/>
            <w:vAlign w:val="center"/>
          </w:tcPr>
          <w:p w:rsidR="004544B7" w:rsidRPr="004544B7" w:rsidRDefault="004544B7" w:rsidP="009604F7">
            <w:pPr>
              <w:jc w:val="center"/>
            </w:pPr>
            <w:r w:rsidRPr="004544B7">
              <w:t>924 159,1</w:t>
            </w:r>
          </w:p>
        </w:tc>
        <w:tc>
          <w:tcPr>
            <w:tcW w:w="1584" w:type="dxa"/>
            <w:vAlign w:val="center"/>
          </w:tcPr>
          <w:p w:rsidR="004544B7" w:rsidRPr="004544B7" w:rsidRDefault="004544B7" w:rsidP="009604F7">
            <w:pPr>
              <w:jc w:val="center"/>
            </w:pPr>
            <w:r w:rsidRPr="004544B7">
              <w:t>749 662,09</w:t>
            </w:r>
          </w:p>
        </w:tc>
        <w:tc>
          <w:tcPr>
            <w:tcW w:w="1560" w:type="dxa"/>
            <w:vAlign w:val="center"/>
          </w:tcPr>
          <w:p w:rsidR="004544B7" w:rsidRPr="004544B7" w:rsidRDefault="004544B7" w:rsidP="009604F7">
            <w:pPr>
              <w:jc w:val="center"/>
            </w:pPr>
            <w:r w:rsidRPr="004544B7">
              <w:t>174 497,01</w:t>
            </w:r>
          </w:p>
        </w:tc>
        <w:tc>
          <w:tcPr>
            <w:tcW w:w="1275" w:type="dxa"/>
            <w:vAlign w:val="center"/>
          </w:tcPr>
          <w:p w:rsidR="004544B7" w:rsidRPr="004544B7" w:rsidRDefault="004544B7" w:rsidP="009604F7">
            <w:pPr>
              <w:jc w:val="center"/>
            </w:pPr>
            <w:r w:rsidRPr="004544B7">
              <w:t>81,12</w:t>
            </w:r>
          </w:p>
        </w:tc>
      </w:tr>
      <w:tr w:rsidR="004544B7" w:rsidRPr="004544B7" w:rsidTr="00632590">
        <w:trPr>
          <w:trHeight w:val="264"/>
        </w:trPr>
        <w:tc>
          <w:tcPr>
            <w:tcW w:w="3795" w:type="dxa"/>
            <w:vAlign w:val="center"/>
          </w:tcPr>
          <w:p w:rsidR="004544B7" w:rsidRPr="004544B7" w:rsidRDefault="004544B7" w:rsidP="009604F7">
            <w:r w:rsidRPr="004544B7">
              <w:t>Прочие выплаты (суточные, проезд, проживание)</w:t>
            </w:r>
          </w:p>
        </w:tc>
        <w:tc>
          <w:tcPr>
            <w:tcW w:w="1440" w:type="dxa"/>
            <w:vAlign w:val="center"/>
          </w:tcPr>
          <w:p w:rsidR="004544B7" w:rsidRPr="004544B7" w:rsidRDefault="004544B7" w:rsidP="009604F7">
            <w:pPr>
              <w:jc w:val="center"/>
            </w:pPr>
            <w:r w:rsidRPr="004544B7">
              <w:t>9 000</w:t>
            </w:r>
          </w:p>
        </w:tc>
        <w:tc>
          <w:tcPr>
            <w:tcW w:w="1584" w:type="dxa"/>
            <w:vAlign w:val="center"/>
          </w:tcPr>
          <w:p w:rsidR="004544B7" w:rsidRPr="004544B7" w:rsidRDefault="004544B7" w:rsidP="009604F7">
            <w:pPr>
              <w:jc w:val="center"/>
            </w:pPr>
            <w:r w:rsidRPr="004544B7">
              <w:t>0</w:t>
            </w:r>
          </w:p>
        </w:tc>
        <w:tc>
          <w:tcPr>
            <w:tcW w:w="1560" w:type="dxa"/>
            <w:vAlign w:val="center"/>
          </w:tcPr>
          <w:p w:rsidR="004544B7" w:rsidRPr="004544B7" w:rsidRDefault="004544B7" w:rsidP="009604F7">
            <w:pPr>
              <w:jc w:val="center"/>
            </w:pPr>
            <w:r w:rsidRPr="004544B7">
              <w:t>9 000</w:t>
            </w:r>
          </w:p>
        </w:tc>
        <w:tc>
          <w:tcPr>
            <w:tcW w:w="1275" w:type="dxa"/>
            <w:vAlign w:val="center"/>
          </w:tcPr>
          <w:p w:rsidR="004544B7" w:rsidRPr="004544B7" w:rsidRDefault="004544B7" w:rsidP="009604F7">
            <w:pPr>
              <w:jc w:val="center"/>
            </w:pPr>
            <w:r w:rsidRPr="004544B7">
              <w:t>0</w:t>
            </w:r>
          </w:p>
        </w:tc>
      </w:tr>
      <w:tr w:rsidR="004544B7" w:rsidRPr="004544B7" w:rsidTr="00632590">
        <w:trPr>
          <w:trHeight w:val="264"/>
        </w:trPr>
        <w:tc>
          <w:tcPr>
            <w:tcW w:w="3795" w:type="dxa"/>
            <w:vAlign w:val="center"/>
          </w:tcPr>
          <w:p w:rsidR="004544B7" w:rsidRPr="004544B7" w:rsidRDefault="004544B7" w:rsidP="009604F7">
            <w:r w:rsidRPr="004544B7">
              <w:t>Услуги связи</w:t>
            </w:r>
          </w:p>
        </w:tc>
        <w:tc>
          <w:tcPr>
            <w:tcW w:w="1440" w:type="dxa"/>
            <w:vAlign w:val="center"/>
          </w:tcPr>
          <w:p w:rsidR="004544B7" w:rsidRPr="004544B7" w:rsidRDefault="004544B7" w:rsidP="009604F7">
            <w:pPr>
              <w:jc w:val="center"/>
            </w:pPr>
            <w:r w:rsidRPr="004544B7">
              <w:t>29 100</w:t>
            </w:r>
          </w:p>
        </w:tc>
        <w:tc>
          <w:tcPr>
            <w:tcW w:w="1584" w:type="dxa"/>
            <w:vAlign w:val="center"/>
          </w:tcPr>
          <w:p w:rsidR="004544B7" w:rsidRPr="004544B7" w:rsidRDefault="004544B7" w:rsidP="009604F7">
            <w:pPr>
              <w:jc w:val="center"/>
            </w:pPr>
            <w:r w:rsidRPr="004544B7">
              <w:t>9 887,89</w:t>
            </w:r>
          </w:p>
        </w:tc>
        <w:tc>
          <w:tcPr>
            <w:tcW w:w="1560" w:type="dxa"/>
            <w:vAlign w:val="center"/>
          </w:tcPr>
          <w:p w:rsidR="004544B7" w:rsidRPr="004544B7" w:rsidRDefault="004544B7" w:rsidP="009604F7">
            <w:pPr>
              <w:jc w:val="center"/>
              <w:rPr>
                <w:highlight w:val="yellow"/>
              </w:rPr>
            </w:pPr>
            <w:r w:rsidRPr="004544B7">
              <w:t>19 212,11</w:t>
            </w:r>
          </w:p>
        </w:tc>
        <w:tc>
          <w:tcPr>
            <w:tcW w:w="1275" w:type="dxa"/>
            <w:vAlign w:val="center"/>
          </w:tcPr>
          <w:p w:rsidR="004544B7" w:rsidRPr="004544B7" w:rsidRDefault="004544B7" w:rsidP="009604F7">
            <w:pPr>
              <w:jc w:val="center"/>
            </w:pPr>
            <w:r w:rsidRPr="004544B7">
              <w:t>33,98</w:t>
            </w:r>
          </w:p>
        </w:tc>
      </w:tr>
      <w:tr w:rsidR="004544B7" w:rsidRPr="004544B7" w:rsidTr="00632590">
        <w:trPr>
          <w:trHeight w:val="264"/>
        </w:trPr>
        <w:tc>
          <w:tcPr>
            <w:tcW w:w="3795" w:type="dxa"/>
            <w:vAlign w:val="center"/>
          </w:tcPr>
          <w:p w:rsidR="004544B7" w:rsidRPr="004544B7" w:rsidRDefault="004544B7" w:rsidP="009604F7">
            <w:r w:rsidRPr="004544B7">
              <w:t>Работы, услуги по содержанию имущества (ремонт оргтехники)</w:t>
            </w:r>
          </w:p>
        </w:tc>
        <w:tc>
          <w:tcPr>
            <w:tcW w:w="1440" w:type="dxa"/>
            <w:vAlign w:val="center"/>
          </w:tcPr>
          <w:p w:rsidR="004544B7" w:rsidRPr="004544B7" w:rsidRDefault="004544B7" w:rsidP="009604F7">
            <w:pPr>
              <w:jc w:val="center"/>
            </w:pPr>
            <w:r w:rsidRPr="004544B7">
              <w:t>23 600</w:t>
            </w:r>
          </w:p>
        </w:tc>
        <w:tc>
          <w:tcPr>
            <w:tcW w:w="1584" w:type="dxa"/>
            <w:vAlign w:val="center"/>
          </w:tcPr>
          <w:p w:rsidR="004544B7" w:rsidRPr="004544B7" w:rsidRDefault="004544B7" w:rsidP="009604F7">
            <w:pPr>
              <w:jc w:val="center"/>
            </w:pPr>
            <w:r w:rsidRPr="004544B7">
              <w:t>5 700</w:t>
            </w:r>
          </w:p>
        </w:tc>
        <w:tc>
          <w:tcPr>
            <w:tcW w:w="1560" w:type="dxa"/>
            <w:vAlign w:val="center"/>
          </w:tcPr>
          <w:p w:rsidR="004544B7" w:rsidRPr="004544B7" w:rsidRDefault="004544B7" w:rsidP="009604F7">
            <w:pPr>
              <w:jc w:val="center"/>
            </w:pPr>
            <w:r w:rsidRPr="004544B7">
              <w:t>17 900</w:t>
            </w:r>
          </w:p>
        </w:tc>
        <w:tc>
          <w:tcPr>
            <w:tcW w:w="1275" w:type="dxa"/>
            <w:vAlign w:val="center"/>
          </w:tcPr>
          <w:p w:rsidR="004544B7" w:rsidRPr="004544B7" w:rsidRDefault="004544B7" w:rsidP="009604F7">
            <w:pPr>
              <w:jc w:val="center"/>
            </w:pPr>
            <w:r w:rsidRPr="004544B7">
              <w:t>24,15</w:t>
            </w:r>
          </w:p>
        </w:tc>
      </w:tr>
      <w:tr w:rsidR="004544B7" w:rsidRPr="004544B7" w:rsidTr="00632590">
        <w:trPr>
          <w:trHeight w:val="264"/>
        </w:trPr>
        <w:tc>
          <w:tcPr>
            <w:tcW w:w="3795" w:type="dxa"/>
            <w:vAlign w:val="center"/>
          </w:tcPr>
          <w:p w:rsidR="004544B7" w:rsidRPr="004544B7" w:rsidRDefault="004544B7" w:rsidP="009604F7">
            <w:r w:rsidRPr="004544B7">
              <w:t>Прочие услуги (обучение)</w:t>
            </w:r>
          </w:p>
        </w:tc>
        <w:tc>
          <w:tcPr>
            <w:tcW w:w="1440" w:type="dxa"/>
            <w:vAlign w:val="center"/>
          </w:tcPr>
          <w:p w:rsidR="004544B7" w:rsidRPr="004544B7" w:rsidRDefault="004544B7" w:rsidP="009604F7">
            <w:pPr>
              <w:jc w:val="center"/>
            </w:pPr>
            <w:r w:rsidRPr="004544B7">
              <w:t>44 700</w:t>
            </w:r>
          </w:p>
        </w:tc>
        <w:tc>
          <w:tcPr>
            <w:tcW w:w="1584" w:type="dxa"/>
            <w:vAlign w:val="center"/>
          </w:tcPr>
          <w:p w:rsidR="004544B7" w:rsidRPr="004544B7" w:rsidRDefault="004544B7" w:rsidP="009604F7">
            <w:pPr>
              <w:jc w:val="center"/>
            </w:pPr>
            <w:r w:rsidRPr="004544B7">
              <w:t>2 800</w:t>
            </w:r>
          </w:p>
        </w:tc>
        <w:tc>
          <w:tcPr>
            <w:tcW w:w="1560" w:type="dxa"/>
            <w:vAlign w:val="center"/>
          </w:tcPr>
          <w:p w:rsidR="004544B7" w:rsidRPr="004544B7" w:rsidRDefault="004544B7" w:rsidP="009604F7">
            <w:pPr>
              <w:jc w:val="center"/>
            </w:pPr>
            <w:r w:rsidRPr="004544B7">
              <w:t>41 900</w:t>
            </w:r>
          </w:p>
        </w:tc>
        <w:tc>
          <w:tcPr>
            <w:tcW w:w="1275" w:type="dxa"/>
            <w:vAlign w:val="center"/>
          </w:tcPr>
          <w:p w:rsidR="004544B7" w:rsidRPr="004544B7" w:rsidRDefault="004544B7" w:rsidP="009604F7">
            <w:pPr>
              <w:jc w:val="center"/>
            </w:pPr>
            <w:r w:rsidRPr="004544B7">
              <w:t>6,26</w:t>
            </w:r>
          </w:p>
        </w:tc>
      </w:tr>
      <w:tr w:rsidR="004544B7" w:rsidRPr="004544B7" w:rsidTr="00632590">
        <w:trPr>
          <w:trHeight w:val="1429"/>
        </w:trPr>
        <w:tc>
          <w:tcPr>
            <w:tcW w:w="3795" w:type="dxa"/>
            <w:vAlign w:val="center"/>
          </w:tcPr>
          <w:p w:rsidR="004544B7" w:rsidRPr="004544B7" w:rsidRDefault="004544B7" w:rsidP="009604F7">
            <w:r w:rsidRPr="004544B7">
              <w:t>Увеличение стоимости материальных запасов</w:t>
            </w:r>
          </w:p>
          <w:p w:rsidR="004544B7" w:rsidRPr="004544B7" w:rsidRDefault="004544B7" w:rsidP="009604F7">
            <w:r w:rsidRPr="004544B7">
              <w:t>(приобретение расходных материалов-картриджей, канц. товаров, хозяйственных товаров)</w:t>
            </w:r>
          </w:p>
        </w:tc>
        <w:tc>
          <w:tcPr>
            <w:tcW w:w="1440" w:type="dxa"/>
            <w:vAlign w:val="center"/>
          </w:tcPr>
          <w:p w:rsidR="004544B7" w:rsidRPr="004544B7" w:rsidRDefault="004544B7" w:rsidP="009604F7">
            <w:pPr>
              <w:jc w:val="center"/>
            </w:pPr>
            <w:r w:rsidRPr="004544B7">
              <w:t>28 100</w:t>
            </w:r>
          </w:p>
        </w:tc>
        <w:tc>
          <w:tcPr>
            <w:tcW w:w="1584" w:type="dxa"/>
            <w:vAlign w:val="center"/>
          </w:tcPr>
          <w:p w:rsidR="004544B7" w:rsidRPr="004544B7" w:rsidRDefault="004544B7" w:rsidP="009604F7">
            <w:pPr>
              <w:jc w:val="center"/>
            </w:pPr>
            <w:r w:rsidRPr="004544B7">
              <w:t>19 305</w:t>
            </w:r>
          </w:p>
        </w:tc>
        <w:tc>
          <w:tcPr>
            <w:tcW w:w="1560" w:type="dxa"/>
            <w:vAlign w:val="center"/>
          </w:tcPr>
          <w:p w:rsidR="004544B7" w:rsidRPr="004544B7" w:rsidRDefault="004544B7" w:rsidP="009604F7">
            <w:pPr>
              <w:jc w:val="center"/>
            </w:pPr>
            <w:r w:rsidRPr="004544B7">
              <w:t>8 795</w:t>
            </w:r>
          </w:p>
        </w:tc>
        <w:tc>
          <w:tcPr>
            <w:tcW w:w="1275" w:type="dxa"/>
            <w:vAlign w:val="center"/>
          </w:tcPr>
          <w:p w:rsidR="004544B7" w:rsidRPr="004544B7" w:rsidRDefault="004544B7" w:rsidP="009604F7">
            <w:pPr>
              <w:jc w:val="center"/>
            </w:pPr>
            <w:r w:rsidRPr="004544B7">
              <w:t>68,70</w:t>
            </w:r>
          </w:p>
        </w:tc>
      </w:tr>
      <w:tr w:rsidR="004544B7" w:rsidRPr="004544B7" w:rsidTr="00632590">
        <w:trPr>
          <w:trHeight w:val="264"/>
        </w:trPr>
        <w:tc>
          <w:tcPr>
            <w:tcW w:w="3795" w:type="dxa"/>
            <w:vAlign w:val="center"/>
          </w:tcPr>
          <w:p w:rsidR="004544B7" w:rsidRPr="004544B7" w:rsidRDefault="004544B7" w:rsidP="009604F7">
            <w:r w:rsidRPr="004544B7">
              <w:t>Итого</w:t>
            </w:r>
          </w:p>
        </w:tc>
        <w:tc>
          <w:tcPr>
            <w:tcW w:w="1440" w:type="dxa"/>
            <w:vAlign w:val="center"/>
          </w:tcPr>
          <w:p w:rsidR="004544B7" w:rsidRPr="004544B7" w:rsidRDefault="004544B7" w:rsidP="009604F7">
            <w:pPr>
              <w:jc w:val="center"/>
              <w:rPr>
                <w:b/>
              </w:rPr>
            </w:pPr>
            <w:r w:rsidRPr="004544B7">
              <w:rPr>
                <w:b/>
              </w:rPr>
              <w:t>4 127 634,00</w:t>
            </w:r>
          </w:p>
        </w:tc>
        <w:tc>
          <w:tcPr>
            <w:tcW w:w="1584" w:type="dxa"/>
            <w:vAlign w:val="center"/>
          </w:tcPr>
          <w:p w:rsidR="004544B7" w:rsidRPr="004544B7" w:rsidRDefault="004544B7" w:rsidP="009604F7">
            <w:pPr>
              <w:jc w:val="center"/>
              <w:rPr>
                <w:b/>
              </w:rPr>
            </w:pPr>
            <w:r w:rsidRPr="004544B7">
              <w:rPr>
                <w:b/>
              </w:rPr>
              <w:t>3 297 864,46</w:t>
            </w:r>
          </w:p>
        </w:tc>
        <w:tc>
          <w:tcPr>
            <w:tcW w:w="1560" w:type="dxa"/>
            <w:vAlign w:val="center"/>
          </w:tcPr>
          <w:p w:rsidR="004544B7" w:rsidRPr="004544B7" w:rsidRDefault="004544B7" w:rsidP="009604F7">
            <w:pPr>
              <w:jc w:val="center"/>
              <w:rPr>
                <w:b/>
              </w:rPr>
            </w:pPr>
            <w:r w:rsidRPr="004544B7">
              <w:rPr>
                <w:b/>
              </w:rPr>
              <w:t>829 769,54</w:t>
            </w:r>
          </w:p>
        </w:tc>
        <w:tc>
          <w:tcPr>
            <w:tcW w:w="1275" w:type="dxa"/>
            <w:vAlign w:val="center"/>
          </w:tcPr>
          <w:p w:rsidR="004544B7" w:rsidRPr="004544B7" w:rsidRDefault="004544B7" w:rsidP="009604F7">
            <w:pPr>
              <w:jc w:val="center"/>
              <w:rPr>
                <w:b/>
              </w:rPr>
            </w:pPr>
            <w:r w:rsidRPr="004544B7">
              <w:rPr>
                <w:b/>
              </w:rPr>
              <w:t>79,90</w:t>
            </w:r>
          </w:p>
        </w:tc>
      </w:tr>
    </w:tbl>
    <w:p w:rsidR="004544B7" w:rsidRPr="004544B7" w:rsidRDefault="004544B7" w:rsidP="004544B7"/>
    <w:p w:rsidR="004544B7" w:rsidRPr="004544B7" w:rsidRDefault="004544B7" w:rsidP="004544B7">
      <w:pPr>
        <w:jc w:val="center"/>
        <w:rPr>
          <w:b/>
        </w:rPr>
      </w:pPr>
      <w:r w:rsidRPr="004544B7">
        <w:rPr>
          <w:b/>
        </w:rPr>
        <w:t>Информационное обеспечение</w:t>
      </w:r>
    </w:p>
    <w:p w:rsidR="004544B7" w:rsidRPr="004544B7" w:rsidRDefault="004544B7" w:rsidP="004544B7">
      <w:pPr>
        <w:jc w:val="center"/>
        <w:rPr>
          <w:b/>
        </w:rPr>
      </w:pPr>
    </w:p>
    <w:p w:rsidR="004544B7" w:rsidRPr="004544B7" w:rsidRDefault="004544B7" w:rsidP="004544B7">
      <w:pPr>
        <w:autoSpaceDE w:val="0"/>
        <w:autoSpaceDN w:val="0"/>
        <w:adjustRightInd w:val="0"/>
        <w:ind w:firstLine="567"/>
        <w:jc w:val="both"/>
        <w:outlineLvl w:val="0"/>
        <w:rPr>
          <w:lang w:eastAsia="en-US"/>
        </w:rPr>
      </w:pPr>
      <w:r w:rsidRPr="004544B7">
        <w:t xml:space="preserve">В соответствии со </w:t>
      </w:r>
      <w:r w:rsidRPr="004544B7">
        <w:rPr>
          <w:bCs/>
        </w:rPr>
        <w:t xml:space="preserve">ст. 19 Положения контрольно-счетная </w:t>
      </w:r>
      <w:r w:rsidRPr="004544B7">
        <w:t xml:space="preserve">инспекция городского округа город Выкса Нижегородской области размещает информацию о структуре инспекции и планах проверок на текущий год </w:t>
      </w:r>
      <w:r w:rsidRPr="004544B7">
        <w:rPr>
          <w:lang w:eastAsia="en-US"/>
        </w:rPr>
        <w:t xml:space="preserve">на официальном сайте городского округа </w:t>
      </w:r>
      <w:r w:rsidRPr="004544B7">
        <w:rPr>
          <w:lang w:val="en-US" w:eastAsia="en-US"/>
        </w:rPr>
        <w:t>www</w:t>
      </w:r>
      <w:r w:rsidRPr="004544B7">
        <w:rPr>
          <w:lang w:eastAsia="en-US"/>
        </w:rPr>
        <w:t>.</w:t>
      </w:r>
      <w:proofErr w:type="spellStart"/>
      <w:r w:rsidRPr="004544B7">
        <w:rPr>
          <w:lang w:val="en-US" w:eastAsia="en-US"/>
        </w:rPr>
        <w:t>okrug</w:t>
      </w:r>
      <w:proofErr w:type="spellEnd"/>
      <w:r w:rsidRPr="004544B7">
        <w:rPr>
          <w:lang w:eastAsia="en-US"/>
        </w:rPr>
        <w:t>-</w:t>
      </w:r>
      <w:proofErr w:type="spellStart"/>
      <w:r w:rsidRPr="004544B7">
        <w:rPr>
          <w:lang w:val="en-US" w:eastAsia="en-US"/>
        </w:rPr>
        <w:t>wyksa</w:t>
      </w:r>
      <w:proofErr w:type="spellEnd"/>
      <w:r w:rsidRPr="004544B7">
        <w:rPr>
          <w:lang w:eastAsia="en-US"/>
        </w:rPr>
        <w:t>.</w:t>
      </w:r>
      <w:proofErr w:type="spellStart"/>
      <w:r w:rsidRPr="004544B7">
        <w:rPr>
          <w:lang w:val="en-US" w:eastAsia="en-US"/>
        </w:rPr>
        <w:t>ru</w:t>
      </w:r>
      <w:proofErr w:type="spellEnd"/>
      <w:r w:rsidRPr="004544B7">
        <w:rPr>
          <w:lang w:eastAsia="en-US"/>
        </w:rPr>
        <w:t xml:space="preserve"> в информационно-телекоммуникационной сети «Интернет».</w:t>
      </w:r>
    </w:p>
    <w:p w:rsidR="004544B7" w:rsidRPr="004544B7" w:rsidRDefault="004544B7" w:rsidP="004544B7">
      <w:pPr>
        <w:ind w:firstLine="709"/>
        <w:jc w:val="center"/>
        <w:rPr>
          <w:b/>
        </w:rPr>
      </w:pPr>
      <w:r w:rsidRPr="004544B7">
        <w:rPr>
          <w:b/>
        </w:rPr>
        <w:t>Задачи на 2022 год</w:t>
      </w:r>
    </w:p>
    <w:p w:rsidR="004544B7" w:rsidRPr="004544B7" w:rsidRDefault="004544B7" w:rsidP="004544B7">
      <w:pPr>
        <w:autoSpaceDE w:val="0"/>
        <w:autoSpaceDN w:val="0"/>
        <w:adjustRightInd w:val="0"/>
        <w:ind w:firstLine="567"/>
        <w:jc w:val="both"/>
        <w:outlineLvl w:val="0"/>
        <w:rPr>
          <w:lang w:eastAsia="en-US"/>
        </w:rPr>
      </w:pPr>
      <w:r w:rsidRPr="004544B7">
        <w:t xml:space="preserve">План работы </w:t>
      </w:r>
      <w:r w:rsidRPr="004544B7">
        <w:rPr>
          <w:bCs/>
        </w:rPr>
        <w:t xml:space="preserve">контрольно-счетной </w:t>
      </w:r>
      <w:r w:rsidRPr="004544B7">
        <w:t>инспекции городского округа город Выкса Нижегородской области на 2022 год сформирован с учетом результатов контрольных мероприятий 2021 года, требований бюджетного законодательства и поручений Совета депутатов городского округа город Выкса Нижегородской области, утвержден 14.12.2021 года и размещен на</w:t>
      </w:r>
      <w:r w:rsidRPr="004544B7">
        <w:rPr>
          <w:lang w:eastAsia="en-US"/>
        </w:rPr>
        <w:t xml:space="preserve"> официальном сайте городского округа </w:t>
      </w:r>
      <w:r w:rsidRPr="004544B7">
        <w:rPr>
          <w:lang w:val="en-US" w:eastAsia="en-US"/>
        </w:rPr>
        <w:t>www</w:t>
      </w:r>
      <w:r w:rsidRPr="004544B7">
        <w:rPr>
          <w:lang w:eastAsia="en-US"/>
        </w:rPr>
        <w:t>.</w:t>
      </w:r>
      <w:proofErr w:type="spellStart"/>
      <w:r w:rsidRPr="004544B7">
        <w:rPr>
          <w:lang w:val="en-US" w:eastAsia="en-US"/>
        </w:rPr>
        <w:t>okrug</w:t>
      </w:r>
      <w:proofErr w:type="spellEnd"/>
      <w:r w:rsidRPr="004544B7">
        <w:rPr>
          <w:lang w:eastAsia="en-US"/>
        </w:rPr>
        <w:t>-</w:t>
      </w:r>
      <w:proofErr w:type="spellStart"/>
      <w:r w:rsidRPr="004544B7">
        <w:rPr>
          <w:lang w:val="en-US" w:eastAsia="en-US"/>
        </w:rPr>
        <w:t>wyksa</w:t>
      </w:r>
      <w:proofErr w:type="spellEnd"/>
      <w:r w:rsidRPr="004544B7">
        <w:rPr>
          <w:lang w:eastAsia="en-US"/>
        </w:rPr>
        <w:t>.</w:t>
      </w:r>
      <w:proofErr w:type="spellStart"/>
      <w:r w:rsidRPr="004544B7">
        <w:rPr>
          <w:lang w:val="en-US" w:eastAsia="en-US"/>
        </w:rPr>
        <w:t>ru</w:t>
      </w:r>
      <w:proofErr w:type="spellEnd"/>
      <w:r w:rsidRPr="004544B7">
        <w:rPr>
          <w:lang w:eastAsia="en-US"/>
        </w:rPr>
        <w:t xml:space="preserve"> в информационно-телекоммуникационной сети «Интернет».</w:t>
      </w:r>
    </w:p>
    <w:p w:rsidR="004544B7" w:rsidRDefault="004544B7" w:rsidP="004544B7">
      <w:pPr>
        <w:autoSpaceDE w:val="0"/>
        <w:autoSpaceDN w:val="0"/>
        <w:adjustRightInd w:val="0"/>
        <w:ind w:firstLine="567"/>
        <w:jc w:val="both"/>
        <w:outlineLvl w:val="0"/>
        <w:rPr>
          <w:lang w:eastAsia="en-US"/>
        </w:rPr>
      </w:pPr>
    </w:p>
    <w:p w:rsidR="00627EFE" w:rsidRPr="004544B7" w:rsidRDefault="00627EFE" w:rsidP="004544B7">
      <w:pPr>
        <w:autoSpaceDE w:val="0"/>
        <w:autoSpaceDN w:val="0"/>
        <w:adjustRightInd w:val="0"/>
        <w:ind w:firstLine="567"/>
        <w:jc w:val="both"/>
        <w:outlineLvl w:val="0"/>
        <w:rPr>
          <w:lang w:eastAsia="en-US"/>
        </w:rPr>
      </w:pPr>
    </w:p>
    <w:p w:rsidR="0020015D" w:rsidRPr="006479C6" w:rsidRDefault="004544B7" w:rsidP="000A7770">
      <w:pPr>
        <w:autoSpaceDE w:val="0"/>
        <w:autoSpaceDN w:val="0"/>
        <w:adjustRightInd w:val="0"/>
        <w:ind w:firstLine="567"/>
        <w:jc w:val="both"/>
        <w:outlineLvl w:val="0"/>
        <w:rPr>
          <w:lang w:eastAsia="en-US"/>
        </w:rPr>
      </w:pPr>
      <w:r w:rsidRPr="004544B7">
        <w:rPr>
          <w:lang w:eastAsia="en-US"/>
        </w:rPr>
        <w:t>Председатель контрольно-счетной инспекции</w:t>
      </w:r>
      <w:r w:rsidRPr="004544B7">
        <w:rPr>
          <w:lang w:eastAsia="en-US"/>
        </w:rPr>
        <w:tab/>
      </w:r>
      <w:r w:rsidRPr="004544B7">
        <w:rPr>
          <w:lang w:eastAsia="en-US"/>
        </w:rPr>
        <w:tab/>
      </w:r>
      <w:r w:rsidRPr="004544B7">
        <w:rPr>
          <w:lang w:eastAsia="en-US"/>
        </w:rPr>
        <w:tab/>
      </w:r>
      <w:r w:rsidRPr="004544B7">
        <w:rPr>
          <w:lang w:eastAsia="en-US"/>
        </w:rPr>
        <w:tab/>
      </w:r>
      <w:r>
        <w:rPr>
          <w:lang w:eastAsia="en-US"/>
        </w:rPr>
        <w:t xml:space="preserve">         </w:t>
      </w:r>
      <w:r w:rsidRPr="004544B7">
        <w:rPr>
          <w:lang w:eastAsia="en-US"/>
        </w:rPr>
        <w:t>А.В. Глухов</w:t>
      </w:r>
    </w:p>
    <w:sectPr w:rsidR="0020015D" w:rsidRPr="006479C6" w:rsidSect="00036818">
      <w:headerReference w:type="default" r:id="rId12"/>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5E" w:rsidRDefault="00591A5E" w:rsidP="00591A5E">
      <w:r>
        <w:separator/>
      </w:r>
    </w:p>
  </w:endnote>
  <w:endnote w:type="continuationSeparator" w:id="0">
    <w:p w:rsidR="00591A5E" w:rsidRDefault="00591A5E" w:rsidP="0059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5E" w:rsidRDefault="00591A5E" w:rsidP="00591A5E">
      <w:r>
        <w:separator/>
      </w:r>
    </w:p>
  </w:footnote>
  <w:footnote w:type="continuationSeparator" w:id="0">
    <w:p w:rsidR="00591A5E" w:rsidRDefault="00591A5E" w:rsidP="00591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860425"/>
      <w:docPartObj>
        <w:docPartGallery w:val="Page Numbers (Top of Page)"/>
        <w:docPartUnique/>
      </w:docPartObj>
    </w:sdtPr>
    <w:sdtEndPr/>
    <w:sdtContent>
      <w:p w:rsidR="00591A5E" w:rsidRDefault="00591A5E">
        <w:pPr>
          <w:pStyle w:val="a5"/>
          <w:jc w:val="center"/>
        </w:pPr>
        <w:r>
          <w:fldChar w:fldCharType="begin"/>
        </w:r>
        <w:r>
          <w:instrText>PAGE   \* MERGEFORMAT</w:instrText>
        </w:r>
        <w:r>
          <w:fldChar w:fldCharType="separate"/>
        </w:r>
        <w:r w:rsidR="00627EFE" w:rsidRPr="00627EFE">
          <w:rPr>
            <w:noProof/>
            <w:lang w:val="ru-RU"/>
          </w:rPr>
          <w:t>14</w:t>
        </w:r>
        <w:r>
          <w:fldChar w:fldCharType="end"/>
        </w:r>
      </w:p>
    </w:sdtContent>
  </w:sdt>
  <w:p w:rsidR="00591A5E" w:rsidRDefault="00591A5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D68"/>
    <w:multiLevelType w:val="hybridMultilevel"/>
    <w:tmpl w:val="C3E48174"/>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8647F6"/>
    <w:multiLevelType w:val="hybridMultilevel"/>
    <w:tmpl w:val="19368C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121A11"/>
    <w:multiLevelType w:val="hybridMultilevel"/>
    <w:tmpl w:val="6FDEFF46"/>
    <w:lvl w:ilvl="0" w:tplc="56CEB1DA">
      <w:start w:val="1"/>
      <w:numFmt w:val="decimal"/>
      <w:lvlText w:val="%1."/>
      <w:lvlJc w:val="left"/>
      <w:pPr>
        <w:ind w:left="1068" w:hanging="360"/>
      </w:pPr>
      <w:rPr>
        <w:rFonts w:hint="default"/>
        <w:b/>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BA4D19"/>
    <w:multiLevelType w:val="hybridMultilevel"/>
    <w:tmpl w:val="006470FA"/>
    <w:lvl w:ilvl="0" w:tplc="4B7A01B0">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ACE0C4D"/>
    <w:multiLevelType w:val="hybridMultilevel"/>
    <w:tmpl w:val="AECEBE7C"/>
    <w:lvl w:ilvl="0" w:tplc="B282DB0A">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F4005E1"/>
    <w:multiLevelType w:val="hybridMultilevel"/>
    <w:tmpl w:val="ECBED238"/>
    <w:lvl w:ilvl="0" w:tplc="8AD0BF9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214102CC"/>
    <w:multiLevelType w:val="hybridMultilevel"/>
    <w:tmpl w:val="87A06CA8"/>
    <w:lvl w:ilvl="0" w:tplc="86922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1EF7647"/>
    <w:multiLevelType w:val="hybridMultilevel"/>
    <w:tmpl w:val="F1F865A4"/>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3B05503"/>
    <w:multiLevelType w:val="multilevel"/>
    <w:tmpl w:val="2F7AD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CA2EA2"/>
    <w:multiLevelType w:val="hybridMultilevel"/>
    <w:tmpl w:val="C57C9BAC"/>
    <w:lvl w:ilvl="0" w:tplc="FFFFFFFF">
      <w:start w:val="1"/>
      <w:numFmt w:val="bullet"/>
      <w:pStyle w:val="PTU"/>
      <w:lvlText w:val="–"/>
      <w:lvlJc w:val="left"/>
      <w:pPr>
        <w:tabs>
          <w:tab w:val="num" w:pos="1069"/>
        </w:tabs>
        <w:ind w:firstLine="709"/>
      </w:pPr>
      <w:rPr>
        <w:rFonts w:ascii="Times New Roman" w:hAnsi="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90659BF"/>
    <w:multiLevelType w:val="hybridMultilevel"/>
    <w:tmpl w:val="0680D61E"/>
    <w:lvl w:ilvl="0" w:tplc="EA428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610212"/>
    <w:multiLevelType w:val="hybridMultilevel"/>
    <w:tmpl w:val="505E963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FB05BF"/>
    <w:multiLevelType w:val="hybridMultilevel"/>
    <w:tmpl w:val="A27ABFB2"/>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4065947"/>
    <w:multiLevelType w:val="hybridMultilevel"/>
    <w:tmpl w:val="CA92F750"/>
    <w:lvl w:ilvl="0" w:tplc="EFCACA4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55F22D7"/>
    <w:multiLevelType w:val="hybridMultilevel"/>
    <w:tmpl w:val="1EBA1A2A"/>
    <w:lvl w:ilvl="0" w:tplc="82C410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8928BA"/>
    <w:multiLevelType w:val="hybridMultilevel"/>
    <w:tmpl w:val="2B5A8DC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06D2CD7"/>
    <w:multiLevelType w:val="hybridMultilevel"/>
    <w:tmpl w:val="15BE9D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EA7001"/>
    <w:multiLevelType w:val="hybridMultilevel"/>
    <w:tmpl w:val="2A5204C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DF13332"/>
    <w:multiLevelType w:val="hybridMultilevel"/>
    <w:tmpl w:val="F3EE9B80"/>
    <w:lvl w:ilvl="0" w:tplc="A81CCCE4">
      <w:start w:val="1"/>
      <w:numFmt w:val="decimal"/>
      <w:lvlText w:val="%1."/>
      <w:lvlJc w:val="left"/>
      <w:pPr>
        <w:ind w:left="360" w:hanging="360"/>
      </w:pPr>
      <w:rPr>
        <w:rFonts w:hint="default"/>
        <w:b/>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127624B"/>
    <w:multiLevelType w:val="hybridMultilevel"/>
    <w:tmpl w:val="0A384B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35F0C21"/>
    <w:multiLevelType w:val="hybridMultilevel"/>
    <w:tmpl w:val="4190AEDC"/>
    <w:lvl w:ilvl="0" w:tplc="CD220D6C">
      <w:start w:val="3"/>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62D6EB0"/>
    <w:multiLevelType w:val="hybridMultilevel"/>
    <w:tmpl w:val="4A26E102"/>
    <w:lvl w:ilvl="0" w:tplc="B672BB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6"/>
  </w:num>
  <w:num w:numId="3">
    <w:abstractNumId w:val="12"/>
  </w:num>
  <w:num w:numId="4">
    <w:abstractNumId w:val="17"/>
  </w:num>
  <w:num w:numId="5">
    <w:abstractNumId w:val="0"/>
  </w:num>
  <w:num w:numId="6">
    <w:abstractNumId w:val="11"/>
  </w:num>
  <w:num w:numId="7">
    <w:abstractNumId w:val="7"/>
  </w:num>
  <w:num w:numId="8">
    <w:abstractNumId w:val="15"/>
  </w:num>
  <w:num w:numId="9">
    <w:abstractNumId w:val="19"/>
  </w:num>
  <w:num w:numId="10">
    <w:abstractNumId w:val="4"/>
  </w:num>
  <w:num w:numId="11">
    <w:abstractNumId w:val="5"/>
  </w:num>
  <w:num w:numId="12">
    <w:abstractNumId w:val="18"/>
  </w:num>
  <w:num w:numId="13">
    <w:abstractNumId w:val="2"/>
  </w:num>
  <w:num w:numId="14">
    <w:abstractNumId w:val="14"/>
  </w:num>
  <w:num w:numId="15">
    <w:abstractNumId w:val="8"/>
  </w:num>
  <w:num w:numId="16">
    <w:abstractNumId w:val="6"/>
  </w:num>
  <w:num w:numId="17">
    <w:abstractNumId w:val="13"/>
  </w:num>
  <w:num w:numId="18">
    <w:abstractNumId w:val="10"/>
  </w:num>
  <w:num w:numId="19">
    <w:abstractNumId w:val="21"/>
  </w:num>
  <w:num w:numId="20">
    <w:abstractNumId w:val="3"/>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AC"/>
    <w:rsid w:val="00036818"/>
    <w:rsid w:val="00064FFA"/>
    <w:rsid w:val="000872F0"/>
    <w:rsid w:val="000A7770"/>
    <w:rsid w:val="000F200A"/>
    <w:rsid w:val="00132950"/>
    <w:rsid w:val="001973AC"/>
    <w:rsid w:val="0020015D"/>
    <w:rsid w:val="002E3AD6"/>
    <w:rsid w:val="004544B7"/>
    <w:rsid w:val="004820AB"/>
    <w:rsid w:val="004D2533"/>
    <w:rsid w:val="00591A5E"/>
    <w:rsid w:val="005C4038"/>
    <w:rsid w:val="006065A9"/>
    <w:rsid w:val="00627EFE"/>
    <w:rsid w:val="0063099C"/>
    <w:rsid w:val="00632590"/>
    <w:rsid w:val="00644306"/>
    <w:rsid w:val="006479C6"/>
    <w:rsid w:val="00682FFF"/>
    <w:rsid w:val="0068373C"/>
    <w:rsid w:val="006B3298"/>
    <w:rsid w:val="00795370"/>
    <w:rsid w:val="007D0A61"/>
    <w:rsid w:val="007F2C36"/>
    <w:rsid w:val="00881788"/>
    <w:rsid w:val="009D1F54"/>
    <w:rsid w:val="00A113B7"/>
    <w:rsid w:val="00A60914"/>
    <w:rsid w:val="00AF0BAF"/>
    <w:rsid w:val="00BD168D"/>
    <w:rsid w:val="00C23D4E"/>
    <w:rsid w:val="00C71737"/>
    <w:rsid w:val="00C7562D"/>
    <w:rsid w:val="00D1329E"/>
    <w:rsid w:val="00D40A09"/>
    <w:rsid w:val="00DD41EE"/>
    <w:rsid w:val="00E378AE"/>
    <w:rsid w:val="00EC09E5"/>
    <w:rsid w:val="00F55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8EBA8-E24B-4CEE-BF78-90C40DEE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9C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065A9"/>
    <w:rPr>
      <w:rFonts w:ascii="Tahoma" w:hAnsi="Tahoma" w:cs="Tahoma"/>
      <w:sz w:val="16"/>
      <w:szCs w:val="16"/>
    </w:rPr>
  </w:style>
  <w:style w:type="character" w:customStyle="1" w:styleId="a4">
    <w:name w:val="Текст выноски Знак"/>
    <w:basedOn w:val="a0"/>
    <w:link w:val="a3"/>
    <w:semiHidden/>
    <w:rsid w:val="006065A9"/>
    <w:rPr>
      <w:rFonts w:ascii="Tahoma" w:eastAsia="Calibri" w:hAnsi="Tahoma" w:cs="Tahoma"/>
      <w:sz w:val="16"/>
      <w:szCs w:val="16"/>
      <w:lang w:eastAsia="ru-RU"/>
    </w:rPr>
  </w:style>
  <w:style w:type="paragraph" w:styleId="a5">
    <w:name w:val="header"/>
    <w:basedOn w:val="a"/>
    <w:link w:val="a6"/>
    <w:rsid w:val="004820AB"/>
    <w:pPr>
      <w:tabs>
        <w:tab w:val="center" w:pos="4677"/>
        <w:tab w:val="right" w:pos="9355"/>
      </w:tabs>
    </w:pPr>
    <w:rPr>
      <w:szCs w:val="20"/>
      <w:lang w:val="x-none"/>
    </w:rPr>
  </w:style>
  <w:style w:type="character" w:customStyle="1" w:styleId="a6">
    <w:name w:val="Верхний колонтитул Знак"/>
    <w:basedOn w:val="a0"/>
    <w:link w:val="a5"/>
    <w:rsid w:val="004820AB"/>
    <w:rPr>
      <w:rFonts w:ascii="Times New Roman" w:eastAsia="Calibri" w:hAnsi="Times New Roman" w:cs="Times New Roman"/>
      <w:sz w:val="24"/>
      <w:szCs w:val="20"/>
      <w:lang w:val="x-none" w:eastAsia="ru-RU"/>
    </w:rPr>
  </w:style>
  <w:style w:type="table" w:styleId="a7">
    <w:name w:val="Table Grid"/>
    <w:basedOn w:val="a1"/>
    <w:rsid w:val="004820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4820AB"/>
    <w:pPr>
      <w:spacing w:after="120"/>
    </w:pPr>
    <w:rPr>
      <w:rFonts w:ascii="Calibri" w:hAnsi="Calibri"/>
      <w:szCs w:val="20"/>
    </w:rPr>
  </w:style>
  <w:style w:type="character" w:customStyle="1" w:styleId="a9">
    <w:name w:val="Основной текст Знак"/>
    <w:basedOn w:val="a0"/>
    <w:link w:val="a8"/>
    <w:rsid w:val="004820AB"/>
    <w:rPr>
      <w:rFonts w:ascii="Calibri" w:eastAsia="Calibri" w:hAnsi="Calibri" w:cs="Times New Roman"/>
      <w:sz w:val="24"/>
      <w:szCs w:val="20"/>
      <w:lang w:eastAsia="ru-RU"/>
    </w:rPr>
  </w:style>
  <w:style w:type="paragraph" w:styleId="aa">
    <w:name w:val="Normal (Web)"/>
    <w:basedOn w:val="a"/>
    <w:rsid w:val="004820AB"/>
    <w:pPr>
      <w:spacing w:before="240" w:after="240"/>
    </w:pPr>
  </w:style>
  <w:style w:type="paragraph" w:customStyle="1" w:styleId="ab">
    <w:name w:val="Нормальный (таблица)"/>
    <w:basedOn w:val="a"/>
    <w:next w:val="a"/>
    <w:rsid w:val="004820AB"/>
    <w:pPr>
      <w:autoSpaceDE w:val="0"/>
      <w:autoSpaceDN w:val="0"/>
      <w:adjustRightInd w:val="0"/>
      <w:jc w:val="both"/>
    </w:pPr>
    <w:rPr>
      <w:rFonts w:ascii="Arial" w:eastAsia="Times New Roman" w:hAnsi="Arial"/>
    </w:rPr>
  </w:style>
  <w:style w:type="paragraph" w:styleId="ac">
    <w:name w:val="footer"/>
    <w:basedOn w:val="a"/>
    <w:link w:val="ad"/>
    <w:rsid w:val="004820AB"/>
    <w:pPr>
      <w:tabs>
        <w:tab w:val="center" w:pos="4677"/>
        <w:tab w:val="right" w:pos="9355"/>
      </w:tabs>
    </w:pPr>
    <w:rPr>
      <w:szCs w:val="20"/>
      <w:lang w:val="x-none" w:eastAsia="x-none"/>
    </w:rPr>
  </w:style>
  <w:style w:type="character" w:customStyle="1" w:styleId="ad">
    <w:name w:val="Нижний колонтитул Знак"/>
    <w:basedOn w:val="a0"/>
    <w:link w:val="ac"/>
    <w:rsid w:val="004820AB"/>
    <w:rPr>
      <w:rFonts w:ascii="Times New Roman" w:eastAsia="Calibri" w:hAnsi="Times New Roman" w:cs="Times New Roman"/>
      <w:sz w:val="24"/>
      <w:szCs w:val="20"/>
      <w:lang w:val="x-none" w:eastAsia="x-none"/>
    </w:rPr>
  </w:style>
  <w:style w:type="paragraph" w:customStyle="1" w:styleId="Default">
    <w:name w:val="Default"/>
    <w:rsid w:val="004820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Hyperlink"/>
    <w:rsid w:val="004820AB"/>
    <w:rPr>
      <w:rFonts w:cs="Times New Roman"/>
      <w:color w:val="0000FF"/>
      <w:u w:val="single"/>
    </w:rPr>
  </w:style>
  <w:style w:type="paragraph" w:styleId="af">
    <w:name w:val="Body Text Indent"/>
    <w:basedOn w:val="a"/>
    <w:link w:val="af0"/>
    <w:rsid w:val="004820AB"/>
    <w:pPr>
      <w:spacing w:after="120"/>
      <w:ind w:left="283"/>
    </w:pPr>
  </w:style>
  <w:style w:type="character" w:customStyle="1" w:styleId="af0">
    <w:name w:val="Основной текст с отступом Знак"/>
    <w:basedOn w:val="a0"/>
    <w:link w:val="af"/>
    <w:rsid w:val="004820AB"/>
    <w:rPr>
      <w:rFonts w:ascii="Times New Roman" w:eastAsia="Calibri" w:hAnsi="Times New Roman" w:cs="Times New Roman"/>
      <w:sz w:val="24"/>
      <w:szCs w:val="24"/>
      <w:lang w:eastAsia="ru-RU"/>
    </w:rPr>
  </w:style>
  <w:style w:type="character" w:styleId="af1">
    <w:name w:val="Emphasis"/>
    <w:qFormat/>
    <w:rsid w:val="004820AB"/>
    <w:rPr>
      <w:rFonts w:cs="Times New Roman"/>
      <w:b/>
      <w:bCs/>
    </w:rPr>
  </w:style>
  <w:style w:type="paragraph" w:customStyle="1" w:styleId="ConsPlusNormal">
    <w:name w:val="ConsPlusNormal"/>
    <w:rsid w:val="004820A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
    <w:name w:val="Абзац списка1"/>
    <w:basedOn w:val="a"/>
    <w:rsid w:val="004820AB"/>
    <w:pPr>
      <w:spacing w:after="200" w:line="276" w:lineRule="auto"/>
      <w:ind w:left="720"/>
      <w:contextualSpacing/>
    </w:pPr>
    <w:rPr>
      <w:rFonts w:ascii="Calibri" w:eastAsia="Times New Roman" w:hAnsi="Calibri"/>
      <w:sz w:val="22"/>
      <w:szCs w:val="22"/>
      <w:lang w:eastAsia="en-US"/>
    </w:rPr>
  </w:style>
  <w:style w:type="paragraph" w:styleId="af2">
    <w:name w:val="List Paragraph"/>
    <w:basedOn w:val="a"/>
    <w:uiPriority w:val="34"/>
    <w:qFormat/>
    <w:rsid w:val="004820AB"/>
    <w:pPr>
      <w:spacing w:after="200" w:line="276" w:lineRule="auto"/>
      <w:ind w:left="720"/>
      <w:contextualSpacing/>
    </w:pPr>
    <w:rPr>
      <w:rFonts w:ascii="Calibri" w:hAnsi="Calibri"/>
      <w:sz w:val="22"/>
      <w:szCs w:val="22"/>
      <w:lang w:eastAsia="en-US"/>
    </w:rPr>
  </w:style>
  <w:style w:type="paragraph" w:customStyle="1" w:styleId="PTU">
    <w:name w:val="PTU Маркированный"/>
    <w:basedOn w:val="a"/>
    <w:uiPriority w:val="99"/>
    <w:rsid w:val="004820AB"/>
    <w:pPr>
      <w:numPr>
        <w:numId w:val="21"/>
      </w:numPr>
      <w:tabs>
        <w:tab w:val="left" w:pos="1134"/>
      </w:tabs>
      <w:suppressAutoHyphens/>
      <w:jc w:val="both"/>
    </w:pPr>
    <w:rPr>
      <w:rFonts w:eastAsia="Times New Roman"/>
      <w:sz w:val="28"/>
    </w:rPr>
  </w:style>
  <w:style w:type="paragraph" w:customStyle="1" w:styleId="2">
    <w:name w:val="Абзац списка2"/>
    <w:basedOn w:val="a"/>
    <w:rsid w:val="004544B7"/>
    <w:pPr>
      <w:spacing w:after="200" w:line="276" w:lineRule="auto"/>
      <w:ind w:left="720"/>
      <w:contextualSpacing/>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E7E49BE986A4479CA3084C207F936964562579CFCF127FBBACF4D6EA29D802A12B3226349515247307C2A2640B0C1EF9B3DA1BB74136ABX0Y1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6581FC15E28E8E59980B229743C9AC90E72438C0A2A70CE038F2CE62E4DB862D1C4ADFABA8A4F4CF3978EEB30j0kEN" TargetMode="External"/><Relationship Id="rId5" Type="http://schemas.openxmlformats.org/officeDocument/2006/relationships/footnotes" Target="footnotes.xml"/><Relationship Id="rId10" Type="http://schemas.openxmlformats.org/officeDocument/2006/relationships/hyperlink" Target="consultantplus://offline/ref=E49F81F8D4A79A0032E39C30B0A015580789CF229BD22D774AADD538E49F9C7265D326F3F77D52623D0024A9DA3562592666390EB6E43CBAH8t2K" TargetMode="External"/><Relationship Id="rId4" Type="http://schemas.openxmlformats.org/officeDocument/2006/relationships/webSettings" Target="webSettings.xml"/><Relationship Id="rId9" Type="http://schemas.openxmlformats.org/officeDocument/2006/relationships/hyperlink" Target="consultantplus://offline/ref=3C81E5D0F49D5B0FBD98500C5AAE8D4103ADA3D1E2E79EC5381678A7E8FF4C4CB9A9040E0005E6B234416A3091875B0AC335EDD8ACAAC4E6vBN9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15</Pages>
  <Words>6728</Words>
  <Characters>38354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Вилкова Анастасия Алексеевна</cp:lastModifiedBy>
  <cp:revision>29</cp:revision>
  <cp:lastPrinted>2022-02-24T11:32:00Z</cp:lastPrinted>
  <dcterms:created xsi:type="dcterms:W3CDTF">2018-02-23T07:16:00Z</dcterms:created>
  <dcterms:modified xsi:type="dcterms:W3CDTF">2022-02-24T11:33:00Z</dcterms:modified>
</cp:coreProperties>
</file>