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25" w:rsidRDefault="00ED7725" w:rsidP="00ED7725">
      <w:pPr>
        <w:jc w:val="center"/>
        <w:rPr>
          <w:b/>
          <w:bCs/>
          <w:sz w:val="28"/>
          <w:szCs w:val="28"/>
        </w:rPr>
      </w:pPr>
      <w:r w:rsidRPr="00ED7725">
        <w:rPr>
          <w:b/>
          <w:bCs/>
          <w:sz w:val="28"/>
          <w:szCs w:val="28"/>
        </w:rPr>
        <w:t xml:space="preserve">Исполнение плана </w:t>
      </w:r>
      <w:r w:rsidR="004352B8">
        <w:rPr>
          <w:b/>
          <w:bCs/>
          <w:sz w:val="28"/>
          <w:szCs w:val="28"/>
        </w:rPr>
        <w:t>9 месяцев</w:t>
      </w:r>
      <w:r w:rsidRPr="00ED7725">
        <w:rPr>
          <w:b/>
          <w:bCs/>
          <w:sz w:val="28"/>
          <w:szCs w:val="28"/>
        </w:rPr>
        <w:t xml:space="preserve"> 202</w:t>
      </w:r>
      <w:r w:rsidR="00BD3C9B" w:rsidRPr="007E1B06">
        <w:rPr>
          <w:b/>
          <w:bCs/>
          <w:sz w:val="28"/>
          <w:szCs w:val="28"/>
        </w:rPr>
        <w:t>5</w:t>
      </w:r>
      <w:r w:rsidRPr="00ED7725">
        <w:rPr>
          <w:b/>
          <w:bCs/>
          <w:sz w:val="28"/>
          <w:szCs w:val="28"/>
        </w:rPr>
        <w:t xml:space="preserve"> года</w:t>
      </w:r>
    </w:p>
    <w:p w:rsidR="00ED7725" w:rsidRPr="00ED7725" w:rsidRDefault="00ED7725" w:rsidP="00ED7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налоговым и неналоговым доходам</w:t>
      </w:r>
      <w:r w:rsidRPr="00ED7725">
        <w:rPr>
          <w:b/>
          <w:bCs/>
          <w:sz w:val="28"/>
          <w:szCs w:val="28"/>
        </w:rPr>
        <w:t>.</w:t>
      </w:r>
    </w:p>
    <w:p w:rsidR="00ED7725" w:rsidRDefault="00ED7725" w:rsidP="00ED7725">
      <w:pPr>
        <w:jc w:val="center"/>
        <w:rPr>
          <w:b/>
          <w:bCs/>
          <w:sz w:val="28"/>
          <w:szCs w:val="28"/>
          <w:lang w:val="en-US"/>
        </w:rPr>
      </w:pPr>
      <w:r w:rsidRPr="00ED7725">
        <w:rPr>
          <w:b/>
          <w:bCs/>
          <w:sz w:val="28"/>
          <w:szCs w:val="28"/>
        </w:rPr>
        <w:t>Структура налоговых и неналоговых доходов</w:t>
      </w:r>
    </w:p>
    <w:p w:rsidR="00BD3C9B" w:rsidRPr="00BD3C9B" w:rsidRDefault="00BD3C9B" w:rsidP="00ED7725">
      <w:pPr>
        <w:jc w:val="center"/>
        <w:rPr>
          <w:b/>
          <w:sz w:val="28"/>
          <w:szCs w:val="28"/>
          <w:lang w:val="en-US"/>
        </w:rPr>
      </w:pPr>
    </w:p>
    <w:p w:rsidR="00145429" w:rsidRDefault="00BD3C9B" w:rsidP="00ED772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1DDE84" wp14:editId="29EE2A6C">
            <wp:extent cx="6115050" cy="32766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7D3B" w:rsidRDefault="00507D3B" w:rsidP="00ED7725">
      <w:pPr>
        <w:jc w:val="center"/>
        <w:rPr>
          <w:b/>
          <w:sz w:val="28"/>
          <w:szCs w:val="28"/>
        </w:rPr>
      </w:pPr>
    </w:p>
    <w:p w:rsidR="00F84E4D" w:rsidRDefault="00ED7725" w:rsidP="00ED7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расходов на </w:t>
      </w:r>
      <w:r w:rsidR="00F84E4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1.</w:t>
      </w:r>
      <w:r w:rsidR="004352B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</w:t>
      </w:r>
      <w:r w:rsidR="00BD3C9B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года</w:t>
      </w:r>
    </w:p>
    <w:p w:rsidR="00F84E4D" w:rsidRDefault="00F84E4D" w:rsidP="00ED7725">
      <w:pPr>
        <w:jc w:val="center"/>
        <w:rPr>
          <w:b/>
          <w:sz w:val="28"/>
          <w:szCs w:val="28"/>
        </w:rPr>
      </w:pPr>
    </w:p>
    <w:p w:rsidR="007C7DEC" w:rsidRDefault="00BD3C9B" w:rsidP="00ED7725">
      <w:pPr>
        <w:jc w:val="center"/>
        <w:rPr>
          <w:b/>
          <w:sz w:val="28"/>
          <w:szCs w:val="28"/>
        </w:rPr>
      </w:pPr>
      <w:r w:rsidRPr="00EA0CBF">
        <w:rPr>
          <w:noProof/>
        </w:rPr>
        <w:drawing>
          <wp:inline distT="0" distB="0" distL="0" distR="0" wp14:anchorId="3582709D" wp14:editId="68270243">
            <wp:extent cx="6048375" cy="41148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3C9B" w:rsidRDefault="00BD3C9B" w:rsidP="00D43E60">
      <w:pPr>
        <w:jc w:val="center"/>
        <w:rPr>
          <w:b/>
          <w:color w:val="000000"/>
          <w:sz w:val="28"/>
          <w:szCs w:val="28"/>
          <w:lang w:val="en-US"/>
        </w:rPr>
      </w:pPr>
    </w:p>
    <w:p w:rsidR="00D43E60" w:rsidRDefault="00D43E60" w:rsidP="00D43E60">
      <w:pPr>
        <w:jc w:val="center"/>
        <w:rPr>
          <w:b/>
          <w:color w:val="000000"/>
          <w:sz w:val="28"/>
          <w:szCs w:val="28"/>
        </w:rPr>
      </w:pPr>
      <w:r w:rsidRPr="00D43E60">
        <w:rPr>
          <w:b/>
          <w:color w:val="000000"/>
          <w:sz w:val="28"/>
          <w:szCs w:val="28"/>
        </w:rPr>
        <w:lastRenderedPageBreak/>
        <w:t xml:space="preserve">Изменение </w:t>
      </w:r>
      <w:r w:rsidR="007E1B06">
        <w:rPr>
          <w:b/>
          <w:color w:val="000000"/>
          <w:sz w:val="28"/>
          <w:szCs w:val="28"/>
        </w:rPr>
        <w:t>де</w:t>
      </w:r>
      <w:r w:rsidRPr="00D43E60">
        <w:rPr>
          <w:b/>
          <w:color w:val="000000"/>
          <w:sz w:val="28"/>
          <w:szCs w:val="28"/>
        </w:rPr>
        <w:t xml:space="preserve">фицита за </w:t>
      </w:r>
      <w:r w:rsidR="004352B8">
        <w:rPr>
          <w:b/>
          <w:color w:val="000000"/>
          <w:sz w:val="28"/>
          <w:szCs w:val="28"/>
        </w:rPr>
        <w:t>9 месяцев</w:t>
      </w:r>
      <w:r w:rsidRPr="00D43E60">
        <w:rPr>
          <w:b/>
          <w:color w:val="000000"/>
          <w:sz w:val="28"/>
          <w:szCs w:val="28"/>
        </w:rPr>
        <w:t xml:space="preserve"> 20</w:t>
      </w:r>
      <w:r w:rsidR="003D427B">
        <w:rPr>
          <w:b/>
          <w:color w:val="000000"/>
          <w:sz w:val="28"/>
          <w:szCs w:val="28"/>
        </w:rPr>
        <w:t>2</w:t>
      </w:r>
      <w:r w:rsidR="007E1B06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года, тыс. рублей</w:t>
      </w:r>
    </w:p>
    <w:p w:rsidR="00F84E4D" w:rsidRPr="00D43E60" w:rsidRDefault="007E1B06" w:rsidP="00D43E60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49BD32B" wp14:editId="5BFF56B0">
            <wp:extent cx="6261100" cy="3162300"/>
            <wp:effectExtent l="0" t="0" r="63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D43E60" w:rsidRDefault="00D43E60" w:rsidP="00D43E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Объем муниципального долга</w:t>
      </w:r>
      <w:r w:rsidRPr="00D43E60">
        <w:rPr>
          <w:b/>
          <w:color w:val="000000"/>
          <w:sz w:val="28"/>
          <w:szCs w:val="28"/>
        </w:rPr>
        <w:t xml:space="preserve"> за </w:t>
      </w:r>
      <w:r w:rsidR="004352B8">
        <w:rPr>
          <w:b/>
          <w:color w:val="000000"/>
          <w:sz w:val="28"/>
          <w:szCs w:val="28"/>
        </w:rPr>
        <w:t>9 месяцев</w:t>
      </w:r>
      <w:r w:rsidRPr="00D43E60">
        <w:rPr>
          <w:b/>
          <w:color w:val="000000"/>
          <w:sz w:val="28"/>
          <w:szCs w:val="28"/>
        </w:rPr>
        <w:t xml:space="preserve"> 20</w:t>
      </w:r>
      <w:r w:rsidR="003D427B">
        <w:rPr>
          <w:b/>
          <w:color w:val="000000"/>
          <w:sz w:val="28"/>
          <w:szCs w:val="28"/>
        </w:rPr>
        <w:t>2</w:t>
      </w:r>
      <w:r w:rsidR="007E1B06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года, тыс. рублей</w:t>
      </w:r>
    </w:p>
    <w:p w:rsidR="00093810" w:rsidRPr="00D43E60" w:rsidRDefault="007E1B06" w:rsidP="00D43E60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DE625B3" wp14:editId="77777E19">
            <wp:extent cx="6162675" cy="39433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093810" w:rsidRPr="00D43E60" w:rsidSect="007C7DEC">
      <w:headerReference w:type="first" r:id="rId12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1D" w:rsidRDefault="00245E1D" w:rsidP="00C00757">
      <w:r>
        <w:separator/>
      </w:r>
    </w:p>
  </w:endnote>
  <w:endnote w:type="continuationSeparator" w:id="0">
    <w:p w:rsidR="00245E1D" w:rsidRDefault="00245E1D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1D" w:rsidRDefault="00245E1D" w:rsidP="00C00757">
      <w:r>
        <w:separator/>
      </w:r>
    </w:p>
  </w:footnote>
  <w:footnote w:type="continuationSeparator" w:id="0">
    <w:p w:rsidR="00245E1D" w:rsidRDefault="00245E1D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CA3" w:rsidRDefault="005F6C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1E1"/>
    <w:rsid w:val="00023BBA"/>
    <w:rsid w:val="00035507"/>
    <w:rsid w:val="00042313"/>
    <w:rsid w:val="00047254"/>
    <w:rsid w:val="000508FE"/>
    <w:rsid w:val="00051B28"/>
    <w:rsid w:val="000575E6"/>
    <w:rsid w:val="00067344"/>
    <w:rsid w:val="00074C6D"/>
    <w:rsid w:val="00075D40"/>
    <w:rsid w:val="00093810"/>
    <w:rsid w:val="000A0FA8"/>
    <w:rsid w:val="000A58F7"/>
    <w:rsid w:val="000B0D0C"/>
    <w:rsid w:val="000C495C"/>
    <w:rsid w:val="000C75FC"/>
    <w:rsid w:val="000D03FB"/>
    <w:rsid w:val="000E0112"/>
    <w:rsid w:val="000E0407"/>
    <w:rsid w:val="000E441F"/>
    <w:rsid w:val="000F40DF"/>
    <w:rsid w:val="000F5C21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891"/>
    <w:rsid w:val="001658CD"/>
    <w:rsid w:val="00165F18"/>
    <w:rsid w:val="00166BA1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1B22"/>
    <w:rsid w:val="00211F24"/>
    <w:rsid w:val="00216A20"/>
    <w:rsid w:val="00221AF4"/>
    <w:rsid w:val="00225CA0"/>
    <w:rsid w:val="00231F0F"/>
    <w:rsid w:val="002434E3"/>
    <w:rsid w:val="00245AAC"/>
    <w:rsid w:val="00245E1D"/>
    <w:rsid w:val="00253969"/>
    <w:rsid w:val="00253A67"/>
    <w:rsid w:val="00255339"/>
    <w:rsid w:val="002610A7"/>
    <w:rsid w:val="00265793"/>
    <w:rsid w:val="00274D7A"/>
    <w:rsid w:val="0028644A"/>
    <w:rsid w:val="00296E24"/>
    <w:rsid w:val="002A3FF8"/>
    <w:rsid w:val="002B0C41"/>
    <w:rsid w:val="002B47F1"/>
    <w:rsid w:val="002E42EE"/>
    <w:rsid w:val="002F0724"/>
    <w:rsid w:val="002F35B2"/>
    <w:rsid w:val="00306F39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20FD"/>
    <w:rsid w:val="00354C01"/>
    <w:rsid w:val="00356E4F"/>
    <w:rsid w:val="0035765F"/>
    <w:rsid w:val="003645CA"/>
    <w:rsid w:val="003665B6"/>
    <w:rsid w:val="003721EE"/>
    <w:rsid w:val="00377471"/>
    <w:rsid w:val="00381B87"/>
    <w:rsid w:val="00396450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D427B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352B8"/>
    <w:rsid w:val="00444E90"/>
    <w:rsid w:val="0045641C"/>
    <w:rsid w:val="004610F0"/>
    <w:rsid w:val="00472E6F"/>
    <w:rsid w:val="00480497"/>
    <w:rsid w:val="00481A82"/>
    <w:rsid w:val="00485507"/>
    <w:rsid w:val="00495525"/>
    <w:rsid w:val="004A0E4A"/>
    <w:rsid w:val="004B3745"/>
    <w:rsid w:val="004C3479"/>
    <w:rsid w:val="004D1941"/>
    <w:rsid w:val="004D413E"/>
    <w:rsid w:val="004D4BF6"/>
    <w:rsid w:val="004E381D"/>
    <w:rsid w:val="004F4567"/>
    <w:rsid w:val="00506963"/>
    <w:rsid w:val="0050752D"/>
    <w:rsid w:val="00507A62"/>
    <w:rsid w:val="00507D3B"/>
    <w:rsid w:val="0051203A"/>
    <w:rsid w:val="005132EB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601193"/>
    <w:rsid w:val="006043E1"/>
    <w:rsid w:val="006057FE"/>
    <w:rsid w:val="00610712"/>
    <w:rsid w:val="006108D5"/>
    <w:rsid w:val="00613C3D"/>
    <w:rsid w:val="006157A3"/>
    <w:rsid w:val="00647841"/>
    <w:rsid w:val="00653939"/>
    <w:rsid w:val="00653ADB"/>
    <w:rsid w:val="00665E7E"/>
    <w:rsid w:val="00680B30"/>
    <w:rsid w:val="00686639"/>
    <w:rsid w:val="00695F1D"/>
    <w:rsid w:val="006A5C91"/>
    <w:rsid w:val="006A757B"/>
    <w:rsid w:val="006B26C8"/>
    <w:rsid w:val="006B6F03"/>
    <w:rsid w:val="006B7837"/>
    <w:rsid w:val="006D1583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37180"/>
    <w:rsid w:val="007432F9"/>
    <w:rsid w:val="00747CCC"/>
    <w:rsid w:val="00747DEC"/>
    <w:rsid w:val="007549C4"/>
    <w:rsid w:val="007563FE"/>
    <w:rsid w:val="007607FA"/>
    <w:rsid w:val="007745CB"/>
    <w:rsid w:val="00787841"/>
    <w:rsid w:val="007928B5"/>
    <w:rsid w:val="0079338E"/>
    <w:rsid w:val="0079357E"/>
    <w:rsid w:val="0079361B"/>
    <w:rsid w:val="00793EDE"/>
    <w:rsid w:val="007A1250"/>
    <w:rsid w:val="007A1653"/>
    <w:rsid w:val="007B4BB2"/>
    <w:rsid w:val="007C7DEC"/>
    <w:rsid w:val="007E1B06"/>
    <w:rsid w:val="007E3F50"/>
    <w:rsid w:val="007F1135"/>
    <w:rsid w:val="007F3FC1"/>
    <w:rsid w:val="007F558B"/>
    <w:rsid w:val="007F5CB2"/>
    <w:rsid w:val="00803288"/>
    <w:rsid w:val="00807607"/>
    <w:rsid w:val="00812618"/>
    <w:rsid w:val="00817D5E"/>
    <w:rsid w:val="00823764"/>
    <w:rsid w:val="00825AC8"/>
    <w:rsid w:val="00833CCE"/>
    <w:rsid w:val="00835E24"/>
    <w:rsid w:val="00836F47"/>
    <w:rsid w:val="008457AC"/>
    <w:rsid w:val="00852435"/>
    <w:rsid w:val="00875AD5"/>
    <w:rsid w:val="00882514"/>
    <w:rsid w:val="00887C8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42951"/>
    <w:rsid w:val="0095402C"/>
    <w:rsid w:val="00961739"/>
    <w:rsid w:val="0096686E"/>
    <w:rsid w:val="00977B69"/>
    <w:rsid w:val="009863C1"/>
    <w:rsid w:val="00992D70"/>
    <w:rsid w:val="00996289"/>
    <w:rsid w:val="009A02D5"/>
    <w:rsid w:val="009A22E0"/>
    <w:rsid w:val="009A2E74"/>
    <w:rsid w:val="009B36CC"/>
    <w:rsid w:val="009C0E7D"/>
    <w:rsid w:val="009C47EB"/>
    <w:rsid w:val="009D6AD3"/>
    <w:rsid w:val="009D761E"/>
    <w:rsid w:val="009E1E7A"/>
    <w:rsid w:val="009E3B6A"/>
    <w:rsid w:val="009E7BF0"/>
    <w:rsid w:val="009F343D"/>
    <w:rsid w:val="009F66F0"/>
    <w:rsid w:val="00A0202C"/>
    <w:rsid w:val="00A02BB9"/>
    <w:rsid w:val="00A13402"/>
    <w:rsid w:val="00A16E80"/>
    <w:rsid w:val="00A1750D"/>
    <w:rsid w:val="00A21BC7"/>
    <w:rsid w:val="00A27641"/>
    <w:rsid w:val="00A30DB1"/>
    <w:rsid w:val="00A32B3E"/>
    <w:rsid w:val="00A40C0F"/>
    <w:rsid w:val="00A41B72"/>
    <w:rsid w:val="00A50193"/>
    <w:rsid w:val="00A5759F"/>
    <w:rsid w:val="00A62E3A"/>
    <w:rsid w:val="00A66A71"/>
    <w:rsid w:val="00A73489"/>
    <w:rsid w:val="00A74AC9"/>
    <w:rsid w:val="00A76686"/>
    <w:rsid w:val="00A90E1B"/>
    <w:rsid w:val="00A92D03"/>
    <w:rsid w:val="00A9653B"/>
    <w:rsid w:val="00AA1D62"/>
    <w:rsid w:val="00AC10A8"/>
    <w:rsid w:val="00AE4B23"/>
    <w:rsid w:val="00AE4EE8"/>
    <w:rsid w:val="00AF09E9"/>
    <w:rsid w:val="00AF2426"/>
    <w:rsid w:val="00AF7E92"/>
    <w:rsid w:val="00B0562A"/>
    <w:rsid w:val="00B05FE5"/>
    <w:rsid w:val="00B12530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86400"/>
    <w:rsid w:val="00B951DC"/>
    <w:rsid w:val="00BA1BB3"/>
    <w:rsid w:val="00BA6B3C"/>
    <w:rsid w:val="00BB2E59"/>
    <w:rsid w:val="00BB31B9"/>
    <w:rsid w:val="00BC02EA"/>
    <w:rsid w:val="00BD3C9B"/>
    <w:rsid w:val="00C00757"/>
    <w:rsid w:val="00C0141F"/>
    <w:rsid w:val="00C16B68"/>
    <w:rsid w:val="00C25E8E"/>
    <w:rsid w:val="00C26FFB"/>
    <w:rsid w:val="00C27FB3"/>
    <w:rsid w:val="00C33D89"/>
    <w:rsid w:val="00C353E3"/>
    <w:rsid w:val="00C36678"/>
    <w:rsid w:val="00C41C18"/>
    <w:rsid w:val="00C43B74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0752"/>
    <w:rsid w:val="00CB2967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41460"/>
    <w:rsid w:val="00D43E60"/>
    <w:rsid w:val="00D452E3"/>
    <w:rsid w:val="00D545A1"/>
    <w:rsid w:val="00D54CDC"/>
    <w:rsid w:val="00D56AC4"/>
    <w:rsid w:val="00D575A8"/>
    <w:rsid w:val="00D60F09"/>
    <w:rsid w:val="00D61488"/>
    <w:rsid w:val="00D7062A"/>
    <w:rsid w:val="00D749F0"/>
    <w:rsid w:val="00D90CD9"/>
    <w:rsid w:val="00D96351"/>
    <w:rsid w:val="00D97FF6"/>
    <w:rsid w:val="00DA1967"/>
    <w:rsid w:val="00DA46FD"/>
    <w:rsid w:val="00DB1486"/>
    <w:rsid w:val="00DB25AC"/>
    <w:rsid w:val="00DB4C2A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BDB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617D"/>
    <w:rsid w:val="00EC5801"/>
    <w:rsid w:val="00EC78B0"/>
    <w:rsid w:val="00ED5100"/>
    <w:rsid w:val="00ED7725"/>
    <w:rsid w:val="00EE0B8D"/>
    <w:rsid w:val="00EE483D"/>
    <w:rsid w:val="00EE4FFE"/>
    <w:rsid w:val="00EF0B7E"/>
    <w:rsid w:val="00EF0C5A"/>
    <w:rsid w:val="00F048A2"/>
    <w:rsid w:val="00F14F1D"/>
    <w:rsid w:val="00F205BC"/>
    <w:rsid w:val="00F223CC"/>
    <w:rsid w:val="00F2546C"/>
    <w:rsid w:val="00F34A38"/>
    <w:rsid w:val="00F34A84"/>
    <w:rsid w:val="00F34D5A"/>
    <w:rsid w:val="00F414F0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0C79"/>
    <w:rsid w:val="00F816F4"/>
    <w:rsid w:val="00F84E4D"/>
    <w:rsid w:val="00F877BD"/>
    <w:rsid w:val="00F9629A"/>
    <w:rsid w:val="00FA0EA5"/>
    <w:rsid w:val="00FA6077"/>
    <w:rsid w:val="00FB72CD"/>
    <w:rsid w:val="00FC28BB"/>
    <w:rsid w:val="00FD1BB7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4CC8B25F-CFC8-44BD-8CE2-03505270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1.3\depfinstorage\&#1055;&#1077;&#1081;&#1075;&#1072;&#1085;&#1086;&#1074;&#1080;&#1095;\&#1048;&#1079;&#1084;&#1077;&#1085;&#1077;&#1085;&#1080;&#1103;%20&#1073;&#1102;&#1076;&#1078;&#1077;&#1090;&#1072;%202025%20&#1075;&#1086;&#1076;&#1072;%20&#8470;113%20&#1086;&#1090;%2017.12.2024.%20&#1054;&#1090;&#1095;&#1077;&#1090;&#1099;%20&#1074;%20&#1057;&#1086;&#1074;&#1077;&#1090;%20&#1076;&#1077;&#1087;&#1091;&#1090;&#1072;&#1090;&#1086;&#1074;\&#1054;&#1090;&#1095;&#1077;&#1090;%20&#1079;&#1072;%209%20&#1084;&#1077;&#1089;&#1103;&#1094;&#1077;&#1074;\&#1054;&#1090;&#1095;&#1077;&#1090;_&#1076;&#1086;&#1093;&#1086;&#1076;&#1099;%209%20&#1084;&#1077;&#1089;&#1103;&#1094;&#1077;&#1074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0;&#1086;&#1087;&#1080;&#1085;&#1072;\&#1041;&#1070;&#1044;&#1046;&#1045;&#1058;%202025%20&#1075;&#1086;&#1076;\&#1054;&#1090;&#1095;&#1077;&#1090;%20&#1079;&#1072;%209%20&#1084;&#1077;&#1089;&#1103;&#1094;&#1077;&#1074;%202025%20&#1075;&#1086;&#1076;&#1072;\&#1044;&#1080;&#1072;&#1075;&#1088;&#1072;&#1084;&#1084;&#1099;%20&#1076;&#1083;&#1103;%20&#1086;&#1090;&#1095;&#1077;&#1090;&#1072;%20&#1079;&#1072;%209%20&#1084;&#1077;&#1089;&#1103;&#1094;&#1077;&#1074;%202025&#1075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Исполнение плана 9 месяцев 2025 года</a:t>
            </a:r>
          </a:p>
          <a:p>
            <a:pPr>
              <a:defRPr/>
            </a:pPr>
            <a:r>
              <a:rPr lang="ru-RU"/>
              <a:t>Структура налоговых и неналоговых доходов</a:t>
            </a:r>
          </a:p>
        </c:rich>
      </c:tx>
      <c:layout>
        <c:manualLayout>
          <c:xMode val="edge"/>
          <c:yMode val="edge"/>
          <c:x val="0.33958093586598004"/>
          <c:y val="1.626016260162601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9084164181196226E-2"/>
          <c:y val="0"/>
          <c:w val="0.94091583581880378"/>
          <c:h val="0.66832981243198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'[Отчет_доходы 9 месяцев 2025.xlsx]Графика'!$C$2</c:f>
              <c:strCache>
                <c:ptCount val="1"/>
                <c:pt idx="0">
                  <c:v>План</c:v>
                </c:pt>
              </c:strCache>
            </c:strRef>
          </c:tx>
          <c:invertIfNegative val="0"/>
          <c:cat>
            <c:strRef>
              <c:f>'[Отчет_доходы 9 месяцев 2025.xlsx]Графика'!$B$3:$B$14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НИФЛ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использ. имущества</c:v>
                </c:pt>
                <c:pt idx="7">
                  <c:v>Негативное воздействие</c:v>
                </c:pt>
                <c:pt idx="8">
                  <c:v>Доходы от компенс. затрат государства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</c:v>
                </c:pt>
              </c:strCache>
            </c:strRef>
          </c:cat>
          <c:val>
            <c:numRef>
              <c:f>'[Отчет_доходы 9 месяцев 2025.xlsx]Графика'!$C$3:$C$14</c:f>
              <c:numCache>
                <c:formatCode>#,##0.0</c:formatCode>
                <c:ptCount val="12"/>
                <c:pt idx="0">
                  <c:v>1011729.4</c:v>
                </c:pt>
                <c:pt idx="1">
                  <c:v>24755.5</c:v>
                </c:pt>
                <c:pt idx="2">
                  <c:v>107292.7</c:v>
                </c:pt>
                <c:pt idx="3">
                  <c:v>21107.5</c:v>
                </c:pt>
                <c:pt idx="4">
                  <c:v>67335</c:v>
                </c:pt>
                <c:pt idx="5">
                  <c:v>21536.2</c:v>
                </c:pt>
                <c:pt idx="6">
                  <c:v>72933</c:v>
                </c:pt>
                <c:pt idx="7">
                  <c:v>1527.5</c:v>
                </c:pt>
                <c:pt idx="8">
                  <c:v>58344</c:v>
                </c:pt>
                <c:pt idx="9">
                  <c:v>17677.5</c:v>
                </c:pt>
                <c:pt idx="10">
                  <c:v>2862.5</c:v>
                </c:pt>
                <c:pt idx="11">
                  <c:v>1486.9</c:v>
                </c:pt>
              </c:numCache>
            </c:numRef>
          </c:val>
        </c:ser>
        <c:ser>
          <c:idx val="1"/>
          <c:order val="1"/>
          <c:tx>
            <c:strRef>
              <c:f>'[Отчет_доходы 9 месяцев 2025.xlsx]Графика'!$D$2</c:f>
              <c:strCache>
                <c:ptCount val="1"/>
                <c:pt idx="0">
                  <c:v>Факт</c:v>
                </c:pt>
              </c:strCache>
            </c:strRef>
          </c:tx>
          <c:invertIfNegative val="0"/>
          <c:cat>
            <c:strRef>
              <c:f>'[Отчет_доходы 9 месяцев 2025.xlsx]Графика'!$B$3:$B$14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НИФЛ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использ. имущества</c:v>
                </c:pt>
                <c:pt idx="7">
                  <c:v>Негативное воздействие</c:v>
                </c:pt>
                <c:pt idx="8">
                  <c:v>Доходы от компенс. затрат государства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</c:v>
                </c:pt>
              </c:strCache>
            </c:strRef>
          </c:cat>
          <c:val>
            <c:numRef>
              <c:f>'[Отчет_доходы 9 месяцев 2025.xlsx]Графика'!$D$3:$D$14</c:f>
              <c:numCache>
                <c:formatCode>#,##0.0</c:formatCode>
                <c:ptCount val="12"/>
                <c:pt idx="0">
                  <c:v>1128203.6000000001</c:v>
                </c:pt>
                <c:pt idx="1">
                  <c:v>24774.400000000001</c:v>
                </c:pt>
                <c:pt idx="2">
                  <c:v>99533</c:v>
                </c:pt>
                <c:pt idx="3">
                  <c:v>21409.1</c:v>
                </c:pt>
                <c:pt idx="4">
                  <c:v>71777.5</c:v>
                </c:pt>
                <c:pt idx="5">
                  <c:v>21856.7</c:v>
                </c:pt>
                <c:pt idx="6">
                  <c:v>80739.3</c:v>
                </c:pt>
                <c:pt idx="7">
                  <c:v>867.6</c:v>
                </c:pt>
                <c:pt idx="8">
                  <c:v>58355</c:v>
                </c:pt>
                <c:pt idx="9">
                  <c:v>63197.9</c:v>
                </c:pt>
                <c:pt idx="10">
                  <c:v>2456.4</c:v>
                </c:pt>
                <c:pt idx="11">
                  <c:v>1487.3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641096"/>
        <c:axId val="203639920"/>
      </c:barChart>
      <c:catAx>
        <c:axId val="203641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3639920"/>
        <c:crosses val="autoZero"/>
        <c:auto val="1"/>
        <c:lblAlgn val="ctr"/>
        <c:lblOffset val="100"/>
        <c:noMultiLvlLbl val="0"/>
      </c:catAx>
      <c:valAx>
        <c:axId val="203639920"/>
        <c:scaling>
          <c:orientation val="minMax"/>
          <c:max val="1200000"/>
          <c:min val="0"/>
        </c:scaling>
        <c:delete val="1"/>
        <c:axPos val="l"/>
        <c:majorGridlines/>
        <c:numFmt formatCode="#,##0.0" sourceLinked="1"/>
        <c:majorTickMark val="none"/>
        <c:minorTickMark val="none"/>
        <c:tickLblPos val="nextTo"/>
        <c:crossAx val="203641096"/>
        <c:crosses val="autoZero"/>
        <c:crossBetween val="between"/>
        <c:majorUnit val="300000"/>
        <c:minorUnit val="10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013774503301942"/>
          <c:y val="0.22043486429706047"/>
          <c:w val="0.72511194489950503"/>
          <c:h val="0.71120689655172409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Lbls>
            <c:dLbl>
              <c:idx val="0"/>
              <c:layout>
                <c:manualLayout>
                  <c:x val="4.8502945005890009E-2"/>
                  <c:y val="-9.632105339350566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Общегосударственные вопросы;</a:t>
                    </a:r>
                  </a:p>
                  <a:p>
                    <a:pPr>
                      <a:defRPr/>
                    </a:pPr>
                    <a:r>
                      <a:rPr lang="ru-RU"/>
                      <a:t> 225 435,5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6,3%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7887818387173274"/>
                  <c:y val="-7.431681668858637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безопасность и правоохранительная деятельность; </a:t>
                    </a:r>
                  </a:p>
                  <a:p>
                    <a:pPr>
                      <a:defRPr/>
                    </a:pPr>
                    <a:r>
                      <a:rPr lang="ru-RU"/>
                      <a:t>48 752,9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1,4%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446450492900986"/>
                  <c:y val="5.007370481567504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экономика; </a:t>
                    </a:r>
                  </a:p>
                  <a:p>
                    <a:pPr>
                      <a:defRPr/>
                    </a:pPr>
                    <a:r>
                      <a:rPr lang="ru-RU"/>
                      <a:t>408 526,8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11,4%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7407981482629628E-3"/>
                  <c:y val="-3.662606922336146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Жилищно-коммунальное хозяйство; </a:t>
                    </a:r>
                  </a:p>
                  <a:p>
                    <a:pPr>
                      <a:defRPr/>
                    </a:pPr>
                    <a:r>
                      <a:rPr lang="ru-RU"/>
                      <a:t>452 641,4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12,7%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2389691446049557E-2"/>
                  <c:y val="7.10354062884996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Охрана </a:t>
                    </a:r>
                  </a:p>
                  <a:p>
                    <a:pPr>
                      <a:defRPr/>
                    </a:pPr>
                    <a:r>
                      <a:rPr lang="ru-RU"/>
                      <a:t>окружающей </a:t>
                    </a:r>
                  </a:p>
                  <a:p>
                    <a:pPr>
                      <a:defRPr/>
                    </a:pPr>
                    <a:r>
                      <a:rPr lang="ru-RU"/>
                      <a:t>среды; </a:t>
                    </a:r>
                  </a:p>
                  <a:p>
                    <a:pPr>
                      <a:defRPr/>
                    </a:pPr>
                    <a:r>
                      <a:rPr lang="ru-RU"/>
                      <a:t>4 345,7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0,1%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5591373532616519E-2"/>
                  <c:y val="7.290365768499121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Образование; </a:t>
                    </a:r>
                  </a:p>
                  <a:p>
                    <a:pPr>
                      <a:defRPr/>
                    </a:pPr>
                    <a:r>
                      <a:rPr lang="ru-RU"/>
                      <a:t>1 909 668,2 т.р.; 53,5%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1343046686093372"/>
                  <c:y val="0.194455246665595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 и кинематография ; 236 647,9 т.р.; </a:t>
                    </a:r>
                  </a:p>
                  <a:p>
                    <a:r>
                      <a:rPr lang="ru-RU"/>
                      <a:t>6,6%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3712666625333251"/>
                  <c:y val="7.485841248261233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Социальная политика; </a:t>
                    </a:r>
                  </a:p>
                  <a:p>
                    <a:pPr>
                      <a:defRPr/>
                    </a:pPr>
                    <a:r>
                      <a:rPr lang="ru-RU"/>
                      <a:t>82 309,4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2,3%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27295189173328832"/>
                  <c:y val="-0.1108572599791620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Физическая </a:t>
                    </a:r>
                  </a:p>
                  <a:p>
                    <a:pPr>
                      <a:defRPr/>
                    </a:pPr>
                    <a:r>
                      <a:rPr lang="ru-RU"/>
                      <a:t>культура и спорт; </a:t>
                    </a:r>
                  </a:p>
                  <a:p>
                    <a:pPr>
                      <a:defRPr/>
                    </a:pPr>
                    <a:r>
                      <a:rPr lang="ru-RU"/>
                      <a:t>190 089,5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5,3%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7260388120776241"/>
                  <c:y val="-9.475002675025334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Средства массовой информации; </a:t>
                    </a:r>
                  </a:p>
                  <a:p>
                    <a:pPr>
                      <a:defRPr/>
                    </a:pPr>
                    <a:r>
                      <a:rPr lang="ru-RU"/>
                      <a:t>12 654,1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0,4%</a:t>
                    </a:r>
                  </a:p>
                </c:rich>
              </c:tx>
              <c:numFmt formatCode="0.0%" sourceLinked="0"/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7.2316944633889267E-4"/>
                  <c:y val="-1.670046639853471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Обслуживание государственного и муниципального долга; </a:t>
                    </a:r>
                  </a:p>
                  <a:p>
                    <a:pPr>
                      <a:defRPr/>
                    </a:pPr>
                    <a:r>
                      <a:rPr lang="ru-RU"/>
                      <a:t>0,0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0,0%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7412109200635634"/>
                  <c:y val="-0.1053600134845529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'[Диаграммы для отчета за 9 месяцев 2025г.xls]табл.Расходы'!$B$3:$B$13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Охрана окружающей среды</c:v>
                </c:pt>
                <c:pt idx="5">
                  <c:v>Образование</c:v>
                </c:pt>
                <c:pt idx="6">
                  <c:v>Культура и кинематография 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'[Диаграммы для отчета за 9 месяцев 2025г.xls]табл.Расходы'!$C$3:$C$13</c:f>
              <c:numCache>
                <c:formatCode>#,##0.0</c:formatCode>
                <c:ptCount val="11"/>
                <c:pt idx="0">
                  <c:v>225435.5</c:v>
                </c:pt>
                <c:pt idx="1">
                  <c:v>48752.9</c:v>
                </c:pt>
                <c:pt idx="2">
                  <c:v>408526.8</c:v>
                </c:pt>
                <c:pt idx="3">
                  <c:v>452641.4</c:v>
                </c:pt>
                <c:pt idx="4">
                  <c:v>4345.7</c:v>
                </c:pt>
                <c:pt idx="5">
                  <c:v>1909668.2</c:v>
                </c:pt>
                <c:pt idx="6">
                  <c:v>236647.9</c:v>
                </c:pt>
                <c:pt idx="7">
                  <c:v>82309.399999999994</c:v>
                </c:pt>
                <c:pt idx="8">
                  <c:v>190089.5</c:v>
                </c:pt>
                <c:pt idx="9">
                  <c:v>12654.1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'[Отчет_дефицит поквартально.xlsx]3 кв. 2025'!$A$17</c:f>
              <c:strCache>
                <c:ptCount val="1"/>
                <c:pt idx="0">
                  <c:v>Дефицит</c:v>
                </c:pt>
              </c:strCache>
            </c:strRef>
          </c:tx>
          <c:spPr>
            <a:ln w="44450">
              <a:solidFill>
                <a:srgbClr val="C00000"/>
              </a:solidFill>
            </a:ln>
          </c:spPr>
          <c:marker>
            <c:symbol val="circle"/>
            <c:size val="8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'[Отчет_дефицит поквартально.xlsx]3 кв. 2025'!$B$16:$J$16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'[Отчет_дефицит поквартально.xlsx]3 кв. 2025'!$B$17:$J$17</c:f>
              <c:numCache>
                <c:formatCode>#\ ##0.0</c:formatCode>
                <c:ptCount val="9"/>
                <c:pt idx="0">
                  <c:v>-4814</c:v>
                </c:pt>
                <c:pt idx="1">
                  <c:v>-2871.9</c:v>
                </c:pt>
                <c:pt idx="2">
                  <c:v>79341.2</c:v>
                </c:pt>
                <c:pt idx="3">
                  <c:v>-29366</c:v>
                </c:pt>
                <c:pt idx="4">
                  <c:v>156239.29999999999</c:v>
                </c:pt>
                <c:pt idx="5">
                  <c:v>248651.4</c:v>
                </c:pt>
                <c:pt idx="6">
                  <c:v>283111.5</c:v>
                </c:pt>
                <c:pt idx="7">
                  <c:v>269014.5</c:v>
                </c:pt>
                <c:pt idx="8">
                  <c:v>316297.59999999998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640704"/>
        <c:axId val="203641488"/>
      </c:lineChart>
      <c:catAx>
        <c:axId val="203640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3641488"/>
        <c:crosses val="autoZero"/>
        <c:auto val="1"/>
        <c:lblAlgn val="ctr"/>
        <c:lblOffset val="100"/>
        <c:noMultiLvlLbl val="0"/>
      </c:catAx>
      <c:valAx>
        <c:axId val="203641488"/>
        <c:scaling>
          <c:orientation val="minMax"/>
          <c:max val="900000"/>
          <c:min val="-100000"/>
        </c:scaling>
        <c:delete val="0"/>
        <c:axPos val="l"/>
        <c:majorGridlines/>
        <c:numFmt formatCode="#\ ##0.0" sourceLinked="1"/>
        <c:majorTickMark val="none"/>
        <c:minorTickMark val="none"/>
        <c:tickLblPos val="nextTo"/>
        <c:crossAx val="203640704"/>
        <c:crosses val="autoZero"/>
        <c:crossBetween val="between"/>
        <c:majorUnit val="100000"/>
        <c:minorUnit val="500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'[Отчет_дефицит поквартально.xlsx]3 кв. 2025'!$B$7</c:f>
              <c:strCache>
                <c:ptCount val="1"/>
                <c:pt idx="0">
                  <c:v>Объем долга</c:v>
                </c:pt>
              </c:strCache>
            </c:strRef>
          </c:tx>
          <c:invertIfNegative val="0"/>
          <c:cat>
            <c:strRef>
              <c:f>'[Отчет_дефицит поквартально.xlsx]3 кв. 2025'!$C$6:$F$6</c:f>
              <c:strCache>
                <c:ptCount val="4"/>
                <c:pt idx="0">
                  <c:v>На 1.01.2025</c:v>
                </c:pt>
                <c:pt idx="1">
                  <c:v>На 1.04.2025</c:v>
                </c:pt>
                <c:pt idx="2">
                  <c:v>На 1.07.2025</c:v>
                </c:pt>
                <c:pt idx="3">
                  <c:v>На 1.10.2025</c:v>
                </c:pt>
              </c:strCache>
            </c:strRef>
          </c:cat>
          <c:val>
            <c:numRef>
              <c:f>'[Отчет_дефицит поквартально.xlsx]3 кв. 2025'!$C$7:$F$7</c:f>
              <c:numCache>
                <c:formatCode>#,##0</c:formatCode>
                <c:ptCount val="4"/>
                <c:pt idx="0">
                  <c:v>62500</c:v>
                </c:pt>
                <c:pt idx="1">
                  <c:v>62500</c:v>
                </c:pt>
                <c:pt idx="2">
                  <c:v>62500</c:v>
                </c:pt>
                <c:pt idx="3">
                  <c:v>62500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641880"/>
        <c:axId val="203642272"/>
      </c:barChart>
      <c:catAx>
        <c:axId val="203641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3642272"/>
        <c:crosses val="autoZero"/>
        <c:auto val="1"/>
        <c:lblAlgn val="ctr"/>
        <c:lblOffset val="100"/>
        <c:noMultiLvlLbl val="0"/>
      </c:catAx>
      <c:valAx>
        <c:axId val="203642272"/>
        <c:scaling>
          <c:orientation val="minMax"/>
          <c:max val="200000"/>
          <c:min val="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203641880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0.14798</cdr:x>
      <cdr:y>0.02658</cdr:y>
    </cdr:from>
    <cdr:to>
      <cdr:x>0.22619</cdr:x>
      <cdr:y>0.13211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04900" y="75193"/>
          <a:ext cx="478258" cy="2985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900"/>
            <a:t>71,6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0.16296</cdr:x>
      <cdr:y>0.5383</cdr:y>
    </cdr:from>
    <cdr:to>
      <cdr:x>0.2328</cdr:x>
      <cdr:y>0.66121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96486" y="1763789"/>
          <a:ext cx="427075" cy="402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1,6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0.2259</cdr:x>
      <cdr:y>0.53699</cdr:y>
    </cdr:from>
    <cdr:to>
      <cdr:x>0.32798</cdr:x>
      <cdr:y>0.64586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381379" y="1759488"/>
          <a:ext cx="624224" cy="356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 6,3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0.39284</cdr:x>
      <cdr:y>0.55828</cdr:y>
    </cdr:from>
    <cdr:to>
      <cdr:x>0.47074</cdr:x>
      <cdr:y>0.63953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402257" y="1829275"/>
          <a:ext cx="476363" cy="26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 4,6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0.46438</cdr:x>
      <cdr:y>0.5614</cdr:y>
    </cdr:from>
    <cdr:to>
      <cdr:x>0.54321</cdr:x>
      <cdr:y>0.65116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2839692" y="1839469"/>
          <a:ext cx="482050" cy="2941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1,4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0.53979</cdr:x>
      <cdr:y>0.55484</cdr:y>
    </cdr:from>
    <cdr:to>
      <cdr:x>0.62146</cdr:x>
      <cdr:y>0.63663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3300840" y="1817997"/>
          <a:ext cx="499416" cy="2679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5,1%</a:t>
          </a:r>
        </a:p>
      </cdr:txBody>
    </cdr:sp>
  </cdr:relSizeAnchor>
  <cdr:relSizeAnchor xmlns:cdr="http://schemas.openxmlformats.org/drawingml/2006/chartDrawing">
    <cdr:from>
      <cdr:x>0.85642</cdr:x>
      <cdr:y>0.52638</cdr:y>
    </cdr:from>
    <cdr:to>
      <cdr:x>0.9366</cdr:x>
      <cdr:y>0.61384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5237595" y="1334665"/>
          <a:ext cx="490345" cy="221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0,2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0.91967</cdr:x>
      <cdr:y>0.53003</cdr:y>
    </cdr:from>
    <cdr:to>
      <cdr:x>0.98698</cdr:x>
      <cdr:y>0.61748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5624423" y="1343920"/>
          <a:ext cx="411636" cy="2217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0,1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0.30755</cdr:x>
      <cdr:y>0.57247</cdr:y>
    </cdr:from>
    <cdr:to>
      <cdr:x>0.39866</cdr:x>
      <cdr:y>0.67912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1880658" y="1875745"/>
          <a:ext cx="557142" cy="3494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  1,3 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0.70439</cdr:x>
      <cdr:y>0.54139</cdr:y>
    </cdr:from>
    <cdr:to>
      <cdr:x>0.79628</cdr:x>
      <cdr:y>0.64842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4307369" y="1773911"/>
          <a:ext cx="561912" cy="350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3,7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0.78221</cdr:x>
      <cdr:y>0.52864</cdr:y>
    </cdr:from>
    <cdr:to>
      <cdr:x>0.85353</cdr:x>
      <cdr:y>0.64486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4783239" y="1732141"/>
          <a:ext cx="436125" cy="3808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4,0%</a:t>
          </a:r>
        </a:p>
      </cdr:txBody>
    </cdr:sp>
  </cdr:relSizeAnchor>
  <cdr:relSizeAnchor xmlns:cdr="http://schemas.openxmlformats.org/drawingml/2006/chartDrawing">
    <cdr:from>
      <cdr:x>0.62666</cdr:x>
      <cdr:y>0.56528</cdr:y>
    </cdr:from>
    <cdr:to>
      <cdr:x>0.70898</cdr:x>
      <cdr:y>0.65274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3832032" y="1852212"/>
          <a:ext cx="503390" cy="28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0,1</a:t>
          </a:r>
          <a:r>
            <a:rPr lang="en-US" sz="900"/>
            <a:t>%</a:t>
          </a:r>
          <a:endParaRPr lang="ru-RU" sz="9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4D78-2F4E-437E-9225-E54D8540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284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Кузнецова  Оксана Юрьевна</cp:lastModifiedBy>
  <cp:revision>16</cp:revision>
  <cp:lastPrinted>2018-10-15T06:38:00Z</cp:lastPrinted>
  <dcterms:created xsi:type="dcterms:W3CDTF">2022-03-21T07:24:00Z</dcterms:created>
  <dcterms:modified xsi:type="dcterms:W3CDTF">2026-03-27T12:49:00Z</dcterms:modified>
</cp:coreProperties>
</file>