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CC" w:rsidRDefault="008525CC" w:rsidP="008525CC">
      <w:pPr>
        <w:jc w:val="center"/>
        <w:rPr>
          <w:noProof/>
          <w:szCs w:val="28"/>
        </w:rPr>
      </w:pPr>
      <w:r>
        <w:rPr>
          <w:noProof/>
          <w:szCs w:val="28"/>
        </w:rPr>
        <w:drawing>
          <wp:inline distT="0" distB="0" distL="0" distR="0">
            <wp:extent cx="6286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p w:rsidR="008525CC" w:rsidRDefault="008525CC" w:rsidP="008525CC">
      <w:pPr>
        <w:jc w:val="center"/>
        <w:rPr>
          <w:noProof/>
          <w:szCs w:val="28"/>
        </w:rPr>
      </w:pPr>
    </w:p>
    <w:p w:rsidR="008525CC" w:rsidRDefault="008525CC" w:rsidP="008525CC">
      <w:pPr>
        <w:jc w:val="center"/>
        <w:rPr>
          <w:b/>
          <w:noProof/>
          <w:sz w:val="32"/>
          <w:szCs w:val="32"/>
        </w:rPr>
      </w:pPr>
      <w:r>
        <w:rPr>
          <w:b/>
          <w:noProof/>
          <w:sz w:val="32"/>
          <w:szCs w:val="32"/>
        </w:rPr>
        <w:t>СОВЕТ ДЕПУТАТОВ</w:t>
      </w:r>
    </w:p>
    <w:p w:rsidR="008525CC" w:rsidRDefault="008525CC" w:rsidP="008525CC">
      <w:pPr>
        <w:jc w:val="center"/>
        <w:rPr>
          <w:b/>
          <w:sz w:val="32"/>
          <w:szCs w:val="32"/>
        </w:rPr>
      </w:pPr>
      <w:r>
        <w:rPr>
          <w:b/>
          <w:sz w:val="32"/>
          <w:szCs w:val="32"/>
        </w:rPr>
        <w:t>ГОРОДСКОГО ОКРУГА ГОРОД ВЫКСА</w:t>
      </w:r>
    </w:p>
    <w:p w:rsidR="008525CC" w:rsidRDefault="008525CC" w:rsidP="008525CC">
      <w:pPr>
        <w:jc w:val="center"/>
        <w:rPr>
          <w:b/>
          <w:sz w:val="32"/>
          <w:szCs w:val="32"/>
        </w:rPr>
      </w:pPr>
      <w:r>
        <w:rPr>
          <w:b/>
          <w:sz w:val="32"/>
          <w:szCs w:val="32"/>
        </w:rPr>
        <w:t>НИЖЕГОРОДСКОЙ ОБЛАСТИ</w:t>
      </w:r>
    </w:p>
    <w:p w:rsidR="008525CC" w:rsidRDefault="008525CC" w:rsidP="008525CC">
      <w:pPr>
        <w:jc w:val="center"/>
        <w:rPr>
          <w:b/>
          <w:sz w:val="48"/>
          <w:szCs w:val="48"/>
        </w:rPr>
      </w:pPr>
      <w:r>
        <w:rPr>
          <w:b/>
          <w:sz w:val="48"/>
          <w:szCs w:val="48"/>
        </w:rPr>
        <w:t>РЕШЕНИЕ</w:t>
      </w:r>
    </w:p>
    <w:p w:rsidR="008525CC" w:rsidRDefault="008525CC" w:rsidP="008525CC">
      <w:pPr>
        <w:jc w:val="center"/>
        <w:rPr>
          <w:b/>
          <w:sz w:val="48"/>
          <w:szCs w:val="48"/>
        </w:rPr>
      </w:pPr>
    </w:p>
    <w:p w:rsidR="008525CC" w:rsidRDefault="008525CC" w:rsidP="008525CC">
      <w:pPr>
        <w:ind w:firstLine="567"/>
      </w:pPr>
      <w:r>
        <w:t>от 24.02.2015</w:t>
      </w:r>
      <w:r>
        <w:tab/>
      </w:r>
      <w:r>
        <w:tab/>
      </w:r>
      <w:r>
        <w:tab/>
      </w:r>
      <w:r>
        <w:tab/>
      </w:r>
      <w:r>
        <w:tab/>
      </w:r>
      <w:r>
        <w:tab/>
      </w:r>
      <w:r>
        <w:tab/>
      </w:r>
      <w:r>
        <w:tab/>
      </w:r>
      <w:r>
        <w:tab/>
      </w:r>
      <w:r>
        <w:tab/>
        <w:t>№ 21</w:t>
      </w:r>
    </w:p>
    <w:p w:rsidR="008525CC" w:rsidRDefault="008525CC" w:rsidP="008525CC">
      <w:pPr>
        <w:jc w:val="right"/>
      </w:pPr>
    </w:p>
    <w:p w:rsidR="00980880" w:rsidRDefault="008525CC" w:rsidP="008525CC">
      <w:pPr>
        <w:jc w:val="center"/>
        <w:rPr>
          <w:b/>
          <w:sz w:val="32"/>
          <w:szCs w:val="32"/>
        </w:rPr>
      </w:pPr>
      <w:r>
        <w:rPr>
          <w:b/>
          <w:sz w:val="32"/>
          <w:szCs w:val="32"/>
        </w:rPr>
        <w:t xml:space="preserve">О внесении изменений в положение о статусе </w:t>
      </w:r>
    </w:p>
    <w:p w:rsidR="008525CC" w:rsidRDefault="008525CC" w:rsidP="008525CC">
      <w:pPr>
        <w:jc w:val="center"/>
        <w:rPr>
          <w:b/>
          <w:sz w:val="32"/>
          <w:szCs w:val="32"/>
        </w:rPr>
      </w:pPr>
      <w:bookmarkStart w:id="0" w:name="_GoBack"/>
      <w:bookmarkEnd w:id="0"/>
      <w:r>
        <w:rPr>
          <w:b/>
          <w:sz w:val="32"/>
          <w:szCs w:val="32"/>
        </w:rPr>
        <w:t>депутата Совета депутатов и главы местного самоуправления городского округа город Выкса Нижегородской области</w:t>
      </w:r>
    </w:p>
    <w:p w:rsidR="008525CC" w:rsidRDefault="008525CC" w:rsidP="008525CC">
      <w:pPr>
        <w:jc w:val="center"/>
        <w:rPr>
          <w:b/>
          <w:sz w:val="32"/>
          <w:szCs w:val="32"/>
        </w:rPr>
      </w:pPr>
    </w:p>
    <w:p w:rsidR="008525CC" w:rsidRDefault="008525CC" w:rsidP="008525CC">
      <w:pPr>
        <w:ind w:firstLine="567"/>
        <w:jc w:val="both"/>
      </w:pPr>
      <w:r>
        <w:t xml:space="preserve">В соответствии с Федеральным законом от 22 декабря 2014 года № 431-ФЗ «О внесении изменений в отдельные законодательные акты Российской Федерации по вопросам противодействия коррупции», рассмотрев протест Выксунского городского прокурора от 26 января 2015 года № 5-1-2015 на решение Совета депутатов городского округа город Выкса от 3 апреля 2012 года № 49 «О </w:t>
      </w:r>
      <w:proofErr w:type="gramStart"/>
      <w:r>
        <w:t>положении</w:t>
      </w:r>
      <w:proofErr w:type="gramEnd"/>
      <w:r>
        <w:t xml:space="preserve"> о статусе депутата Совета депутатов и главы местного самоуправления городского округа город Выкса Нижегородской области»,</w:t>
      </w:r>
    </w:p>
    <w:p w:rsidR="008525CC" w:rsidRDefault="008525CC" w:rsidP="008525CC">
      <w:pPr>
        <w:ind w:firstLine="567"/>
        <w:jc w:val="both"/>
      </w:pPr>
    </w:p>
    <w:p w:rsidR="008525CC" w:rsidRDefault="008525CC" w:rsidP="008525CC">
      <w:pPr>
        <w:ind w:firstLine="567"/>
        <w:jc w:val="center"/>
      </w:pPr>
      <w:r>
        <w:t xml:space="preserve">Совет депутатов </w:t>
      </w:r>
      <w:proofErr w:type="gramStart"/>
      <w:r>
        <w:t>р</w:t>
      </w:r>
      <w:proofErr w:type="gramEnd"/>
      <w:r>
        <w:t xml:space="preserve"> е ш а е т:</w:t>
      </w:r>
    </w:p>
    <w:p w:rsidR="008525CC" w:rsidRDefault="008525CC" w:rsidP="008525CC">
      <w:pPr>
        <w:ind w:firstLine="567"/>
        <w:jc w:val="center"/>
      </w:pPr>
    </w:p>
    <w:p w:rsidR="008525CC" w:rsidRDefault="008525CC" w:rsidP="008525CC">
      <w:pPr>
        <w:ind w:firstLine="567"/>
        <w:jc w:val="both"/>
      </w:pPr>
      <w:r>
        <w:t>1. Внести в положение о статусе депутата Совета депутатов и главы местного самоуправления городского округа город Выкса Нижегородской области, утвержденное решением Совета депутатов городского округа город Выкса от 3 апреля 2012 года № 49 (в редакции решения Совета депутатов от 03.06.2013 № 45, от 01.07.2014 № 60), следующие изменения:</w:t>
      </w:r>
    </w:p>
    <w:p w:rsidR="008525CC" w:rsidRDefault="008525CC" w:rsidP="008525CC">
      <w:pPr>
        <w:ind w:firstLine="567"/>
        <w:jc w:val="both"/>
      </w:pPr>
      <w:r>
        <w:t>1) в статье 4:</w:t>
      </w:r>
    </w:p>
    <w:p w:rsidR="008525CC" w:rsidRDefault="008525CC" w:rsidP="008525CC">
      <w:pPr>
        <w:ind w:firstLine="567"/>
        <w:jc w:val="both"/>
      </w:pPr>
      <w:r>
        <w:t>а) в части 5:</w:t>
      </w:r>
    </w:p>
    <w:p w:rsidR="008525CC" w:rsidRDefault="008525CC" w:rsidP="008525CC">
      <w:pPr>
        <w:autoSpaceDE w:val="0"/>
        <w:autoSpaceDN w:val="0"/>
        <w:adjustRightInd w:val="0"/>
        <w:ind w:firstLine="540"/>
        <w:jc w:val="both"/>
        <w:rPr>
          <w:rFonts w:eastAsia="Calibri"/>
        </w:rPr>
      </w:pPr>
      <w:r>
        <w:t xml:space="preserve">- </w:t>
      </w:r>
      <w:hyperlink r:id="rId8" w:history="1">
        <w:r>
          <w:rPr>
            <w:rStyle w:val="a3"/>
            <w:rFonts w:eastAsia="Calibri"/>
            <w:color w:val="auto"/>
            <w:u w:val="none"/>
          </w:rPr>
          <w:t>пункт 1</w:t>
        </w:r>
      </w:hyperlink>
      <w:r>
        <w:rPr>
          <w:rFonts w:eastAsia="Calibri"/>
        </w:rPr>
        <w:t xml:space="preserve"> признать утратившим силу;</w:t>
      </w:r>
    </w:p>
    <w:p w:rsidR="008525CC" w:rsidRDefault="008525CC" w:rsidP="008525CC">
      <w:pPr>
        <w:autoSpaceDE w:val="0"/>
        <w:autoSpaceDN w:val="0"/>
        <w:adjustRightInd w:val="0"/>
        <w:ind w:firstLine="540"/>
        <w:jc w:val="both"/>
        <w:rPr>
          <w:rFonts w:eastAsia="Calibri"/>
        </w:rPr>
      </w:pPr>
      <w:r>
        <w:rPr>
          <w:rFonts w:eastAsia="Calibri"/>
        </w:rPr>
        <w:t xml:space="preserve">- </w:t>
      </w:r>
      <w:hyperlink r:id="rId9" w:history="1">
        <w:r>
          <w:rPr>
            <w:rStyle w:val="a3"/>
            <w:rFonts w:eastAsia="Calibri"/>
            <w:color w:val="auto"/>
            <w:u w:val="none"/>
          </w:rPr>
          <w:t>пункт 2</w:t>
        </w:r>
      </w:hyperlink>
      <w:r>
        <w:rPr>
          <w:rFonts w:eastAsia="Calibri"/>
        </w:rPr>
        <w:t xml:space="preserve"> изложить в следующей редакции:</w:t>
      </w:r>
    </w:p>
    <w:p w:rsidR="008525CC" w:rsidRDefault="008525CC" w:rsidP="008525CC">
      <w:pPr>
        <w:autoSpaceDE w:val="0"/>
        <w:autoSpaceDN w:val="0"/>
        <w:adjustRightInd w:val="0"/>
        <w:ind w:firstLine="540"/>
        <w:jc w:val="both"/>
        <w:rPr>
          <w:rFonts w:eastAsia="Calibri"/>
        </w:rPr>
      </w:pPr>
      <w:proofErr w:type="gramStart"/>
      <w:r>
        <w:rPr>
          <w:rFonts w:eastAsia="Calibri"/>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Нижегородской области, ему</w:t>
      </w:r>
      <w:proofErr w:type="gramEnd"/>
      <w:r>
        <w:rPr>
          <w:rFonts w:eastAsia="Calibri"/>
        </w:rPr>
        <w:t xml:space="preserve"> не поручено участвовать в управлении этой организацией</w:t>
      </w:r>
      <w:proofErr w:type="gramStart"/>
      <w:r>
        <w:rPr>
          <w:rFonts w:eastAsia="Calibri"/>
        </w:rPr>
        <w:t>;»</w:t>
      </w:r>
      <w:proofErr w:type="gramEnd"/>
      <w:r>
        <w:rPr>
          <w:rFonts w:eastAsia="Calibri"/>
        </w:rPr>
        <w:t>;</w:t>
      </w:r>
    </w:p>
    <w:p w:rsidR="008525CC" w:rsidRDefault="008525CC" w:rsidP="008525CC">
      <w:pPr>
        <w:autoSpaceDE w:val="0"/>
        <w:autoSpaceDN w:val="0"/>
        <w:adjustRightInd w:val="0"/>
        <w:ind w:firstLine="540"/>
        <w:jc w:val="both"/>
        <w:rPr>
          <w:rFonts w:eastAsia="Calibri"/>
        </w:rPr>
      </w:pPr>
      <w:r>
        <w:rPr>
          <w:rFonts w:eastAsia="Calibri"/>
        </w:rPr>
        <w:t>б) дополнить частью 6.1 следующего содержания:</w:t>
      </w:r>
    </w:p>
    <w:p w:rsidR="008525CC" w:rsidRDefault="008525CC" w:rsidP="008525CC">
      <w:pPr>
        <w:autoSpaceDE w:val="0"/>
        <w:autoSpaceDN w:val="0"/>
        <w:adjustRightInd w:val="0"/>
        <w:ind w:firstLine="540"/>
        <w:jc w:val="both"/>
        <w:rPr>
          <w:rFonts w:eastAsia="Calibri"/>
        </w:rPr>
      </w:pPr>
      <w:r>
        <w:rPr>
          <w:rFonts w:eastAsia="Calibri"/>
        </w:rPr>
        <w:t>«6.1. Главе местного самоуправления,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Pr>
          <w:rFonts w:eastAsia="Calibri"/>
        </w:rPr>
        <w:t>.»;</w:t>
      </w:r>
      <w:proofErr w:type="gramEnd"/>
    </w:p>
    <w:p w:rsidR="008525CC" w:rsidRDefault="008525CC" w:rsidP="008525CC">
      <w:pPr>
        <w:autoSpaceDE w:val="0"/>
        <w:autoSpaceDN w:val="0"/>
        <w:adjustRightInd w:val="0"/>
        <w:ind w:firstLine="567"/>
        <w:jc w:val="both"/>
        <w:rPr>
          <w:rFonts w:eastAsia="Calibri"/>
        </w:rPr>
      </w:pPr>
      <w:r>
        <w:rPr>
          <w:rFonts w:eastAsia="Calibri"/>
        </w:rPr>
        <w:t>2) в статье 6:</w:t>
      </w:r>
    </w:p>
    <w:p w:rsidR="008525CC" w:rsidRDefault="008525CC" w:rsidP="008525CC">
      <w:pPr>
        <w:autoSpaceDE w:val="0"/>
        <w:autoSpaceDN w:val="0"/>
        <w:adjustRightInd w:val="0"/>
        <w:ind w:firstLine="567"/>
        <w:jc w:val="both"/>
        <w:rPr>
          <w:rFonts w:eastAsia="Calibri"/>
        </w:rPr>
      </w:pPr>
      <w:r>
        <w:rPr>
          <w:rFonts w:eastAsia="Calibri"/>
        </w:rPr>
        <w:t>а) часть 3 изложить в следующей редакции:</w:t>
      </w:r>
    </w:p>
    <w:p w:rsidR="008525CC" w:rsidRDefault="008525CC" w:rsidP="008525CC">
      <w:pPr>
        <w:autoSpaceDE w:val="0"/>
        <w:autoSpaceDN w:val="0"/>
        <w:adjustRightInd w:val="0"/>
        <w:ind w:firstLine="540"/>
        <w:jc w:val="both"/>
        <w:rPr>
          <w:rFonts w:eastAsia="Calibri"/>
        </w:rPr>
      </w:pPr>
      <w:r>
        <w:rPr>
          <w:rFonts w:eastAsia="Calibri"/>
        </w:rPr>
        <w:t xml:space="preserve">«3. </w:t>
      </w:r>
      <w:proofErr w:type="gramStart"/>
      <w:r>
        <w:rPr>
          <w:rFonts w:eastAsia="Calibri"/>
        </w:rPr>
        <w:t xml:space="preserve">Депутат и глава местного самоуправления, осуществляющие свои полномочия на постоянной основе, не позднее 30 апреля года, следующего за отчетным финансовым годом, </w:t>
      </w:r>
      <w:r>
        <w:rPr>
          <w:rFonts w:eastAsia="Calibri"/>
        </w:rPr>
        <w:lastRenderedPageBreak/>
        <w:t>представляют сведения о своих доходах, расходах, об имуществе и обязательствах имущественного характера, а также доходах, расходах, об имуществе и обязательствах имущественного характера своих супруги (супруга) и несовершеннолетних детей лицу, исполняющему обязанности кадровой службы Совета депутатов.</w:t>
      </w:r>
      <w:proofErr w:type="gramEnd"/>
    </w:p>
    <w:p w:rsidR="008525CC" w:rsidRDefault="008525CC" w:rsidP="008525CC">
      <w:pPr>
        <w:autoSpaceDE w:val="0"/>
        <w:autoSpaceDN w:val="0"/>
        <w:adjustRightInd w:val="0"/>
        <w:ind w:firstLine="540"/>
        <w:jc w:val="both"/>
        <w:rPr>
          <w:rFonts w:eastAsia="Calibri"/>
        </w:rPr>
      </w:pPr>
      <w:bookmarkStart w:id="1" w:name="Par0"/>
      <w:bookmarkEnd w:id="1"/>
      <w:proofErr w:type="gramStart"/>
      <w:r>
        <w:rPr>
          <w:rFonts w:eastAsia="Calibri"/>
        </w:rPr>
        <w:t>Сведения о доходах депутата и главы местного самоуправления, об имуществе и обязательствах имущественного характера, а также о доходах, об имуществе и обязательствах имущественного характера его супруги (супруга) и несовершеннолетних детей, сведения о расходах депутата и главы местного самоуправления,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proofErr w:type="gramEnd"/>
      <w:r>
        <w:rPr>
          <w:rFonts w:eastAsia="Calibri"/>
        </w:rPr>
        <w:t xml:space="preserve">, </w:t>
      </w:r>
      <w:proofErr w:type="gramStart"/>
      <w:r>
        <w:rPr>
          <w:rFonts w:eastAsia="Calibri"/>
        </w:rPr>
        <w:t xml:space="preserve">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представляются по форме </w:t>
      </w:r>
      <w:hyperlink r:id="rId10" w:history="1">
        <w:r>
          <w:rPr>
            <w:rStyle w:val="a3"/>
            <w:rFonts w:eastAsia="Calibri"/>
            <w:color w:val="auto"/>
            <w:u w:val="none"/>
          </w:rPr>
          <w:t>справки</w:t>
        </w:r>
      </w:hyperlink>
      <w:r>
        <w:rPr>
          <w:rFonts w:eastAsia="Calibri"/>
        </w:rPr>
        <w:t>, утвержденной Указом Президента Российской Федерации от 23 июня 2014 года № 460 «Об утверждении</w:t>
      </w:r>
      <w:proofErr w:type="gramEnd"/>
      <w:r>
        <w:rPr>
          <w:rFonts w:eastAsia="Calibri"/>
        </w:rPr>
        <w:t xml:space="preserve">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8525CC" w:rsidRDefault="000967EB" w:rsidP="008525CC">
      <w:pPr>
        <w:autoSpaceDE w:val="0"/>
        <w:autoSpaceDN w:val="0"/>
        <w:adjustRightInd w:val="0"/>
        <w:ind w:firstLine="540"/>
        <w:jc w:val="both"/>
        <w:rPr>
          <w:rFonts w:eastAsia="Calibri"/>
        </w:rPr>
      </w:pPr>
      <w:proofErr w:type="gramStart"/>
      <w:r>
        <w:rPr>
          <w:rFonts w:eastAsia="Calibri"/>
        </w:rPr>
        <w:t>В случае</w:t>
      </w:r>
      <w:r w:rsidR="008525CC">
        <w:rPr>
          <w:rFonts w:eastAsia="Calibri"/>
        </w:rPr>
        <w:t xml:space="preserve"> если депутат </w:t>
      </w:r>
      <w:r w:rsidR="008525CC" w:rsidRPr="000967EB">
        <w:rPr>
          <w:rFonts w:eastAsia="Calibri"/>
        </w:rPr>
        <w:t xml:space="preserve">или </w:t>
      </w:r>
      <w:r w:rsidR="008525CC">
        <w:rPr>
          <w:rFonts w:eastAsia="Calibri"/>
        </w:rPr>
        <w:t>глава местного самоуправления обнаружил, что в представленных им сведениях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отражены или не полностью отражены какие-либо сведения либо имеются ошибки, он вправе представить уточненные сведения.</w:t>
      </w:r>
      <w:proofErr w:type="gramEnd"/>
      <w:r w:rsidR="008525CC">
        <w:rPr>
          <w:rFonts w:eastAsia="Calibri"/>
        </w:rPr>
        <w:t xml:space="preserve"> Депутат или глава местного самоуправления может представить уточненные сведения в течение одного месяца после окончания срока, указанного в </w:t>
      </w:r>
      <w:hyperlink r:id="rId11" w:anchor="Par0" w:history="1">
        <w:r w:rsidR="008525CC">
          <w:rPr>
            <w:rStyle w:val="a3"/>
            <w:rFonts w:eastAsia="Calibri"/>
            <w:color w:val="auto"/>
            <w:u w:val="none"/>
          </w:rPr>
          <w:t>абзаце первом</w:t>
        </w:r>
      </w:hyperlink>
      <w:r w:rsidR="008525CC">
        <w:rPr>
          <w:rFonts w:eastAsia="Calibri"/>
        </w:rPr>
        <w:t xml:space="preserve"> настоящей части.</w:t>
      </w:r>
    </w:p>
    <w:p w:rsidR="008525CC" w:rsidRDefault="008525CC" w:rsidP="008525CC">
      <w:pPr>
        <w:autoSpaceDE w:val="0"/>
        <w:autoSpaceDN w:val="0"/>
        <w:adjustRightInd w:val="0"/>
        <w:ind w:firstLine="540"/>
        <w:jc w:val="both"/>
        <w:rPr>
          <w:rFonts w:eastAsia="Calibri"/>
        </w:rPr>
      </w:pPr>
      <w:r>
        <w:rPr>
          <w:rFonts w:eastAsia="Calibri"/>
        </w:rPr>
        <w:t>По истечении срока представления уточненных сведений все изменения в представленную информацию депутат и глава местного самоуправления вправе вносить с обоснованием причин невозможности их представления в сроки, установленные настоящей частью.</w:t>
      </w:r>
    </w:p>
    <w:p w:rsidR="008525CC" w:rsidRDefault="008525CC" w:rsidP="008525CC">
      <w:pPr>
        <w:autoSpaceDE w:val="0"/>
        <w:autoSpaceDN w:val="0"/>
        <w:adjustRightInd w:val="0"/>
        <w:ind w:firstLine="540"/>
        <w:jc w:val="both"/>
        <w:rPr>
          <w:rFonts w:eastAsia="Calibri"/>
        </w:rPr>
      </w:pPr>
      <w:proofErr w:type="gramStart"/>
      <w:r>
        <w:rPr>
          <w:rFonts w:eastAsia="Calibri"/>
        </w:rPr>
        <w:t>Лицо, исполняющее обязанности кадровой службы Совета депутатов, при наличии оснований, предусмотренных частью 1 статьи 4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указанные в абзаце первом настоящей части, главе местного самоуправления для направления их лицу, уполномоченному в соответствии с частью 3 статьи 4</w:t>
      </w:r>
      <w:proofErr w:type="gramEnd"/>
      <w:r>
        <w:rPr>
          <w:rFonts w:eastAsia="Calibri"/>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на принятие решения об осуществлении контроля за расходами депутата и главы местного самоуправления, осуществляющих полномочия на постоянной основе</w:t>
      </w:r>
      <w:proofErr w:type="gramStart"/>
      <w:r>
        <w:rPr>
          <w:rFonts w:eastAsia="Calibri"/>
        </w:rPr>
        <w:t>.»;</w:t>
      </w:r>
      <w:proofErr w:type="gramEnd"/>
    </w:p>
    <w:p w:rsidR="008525CC" w:rsidRDefault="008525CC" w:rsidP="008525CC">
      <w:pPr>
        <w:autoSpaceDE w:val="0"/>
        <w:autoSpaceDN w:val="0"/>
        <w:adjustRightInd w:val="0"/>
        <w:ind w:firstLine="540"/>
        <w:jc w:val="both"/>
        <w:rPr>
          <w:rFonts w:eastAsia="Calibri"/>
        </w:rPr>
      </w:pPr>
      <w:r>
        <w:rPr>
          <w:rFonts w:eastAsia="Calibri"/>
        </w:rPr>
        <w:t>б) часть 4 исключить;</w:t>
      </w:r>
    </w:p>
    <w:p w:rsidR="008525CC" w:rsidRDefault="008525CC" w:rsidP="008525CC">
      <w:pPr>
        <w:autoSpaceDE w:val="0"/>
        <w:autoSpaceDN w:val="0"/>
        <w:adjustRightInd w:val="0"/>
        <w:ind w:firstLine="540"/>
        <w:jc w:val="both"/>
        <w:rPr>
          <w:rFonts w:eastAsia="Calibri"/>
        </w:rPr>
      </w:pPr>
      <w:r>
        <w:rPr>
          <w:rFonts w:eastAsia="Calibri"/>
        </w:rPr>
        <w:t>в) часть 7 изложить в следующей редакции:</w:t>
      </w:r>
    </w:p>
    <w:p w:rsidR="008525CC" w:rsidRDefault="008525CC" w:rsidP="008525CC">
      <w:pPr>
        <w:autoSpaceDE w:val="0"/>
        <w:autoSpaceDN w:val="0"/>
        <w:adjustRightInd w:val="0"/>
        <w:ind w:firstLine="540"/>
        <w:jc w:val="both"/>
        <w:rPr>
          <w:rFonts w:eastAsia="Calibri"/>
        </w:rPr>
      </w:pPr>
      <w:r>
        <w:rPr>
          <w:rFonts w:eastAsia="Calibri"/>
        </w:rPr>
        <w:t xml:space="preserve">«7. </w:t>
      </w:r>
      <w:proofErr w:type="gramStart"/>
      <w:r>
        <w:rPr>
          <w:rFonts w:eastAsia="Calibri"/>
        </w:rPr>
        <w:t xml:space="preserve">Представленные в соответствии с Федеральным </w:t>
      </w:r>
      <w:hyperlink r:id="rId12" w:history="1">
        <w:r>
          <w:rPr>
            <w:rStyle w:val="a3"/>
            <w:rFonts w:eastAsia="Calibri"/>
            <w:color w:val="auto"/>
            <w:u w:val="none"/>
          </w:rPr>
          <w:t>законом</w:t>
        </w:r>
      </w:hyperlink>
      <w:r>
        <w:rPr>
          <w:rFonts w:eastAsia="Calibri"/>
        </w:rPr>
        <w:t xml:space="preserve"> от 3 декабря 2012 года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w:t>
      </w:r>
      <w:proofErr w:type="gramEnd"/>
      <w:r>
        <w:rPr>
          <w:rFonts w:eastAsia="Calibri"/>
        </w:rPr>
        <w:t xml:space="preserve"> </w:t>
      </w:r>
      <w:proofErr w:type="gramStart"/>
      <w:r>
        <w:rPr>
          <w:rFonts w:eastAsia="Calibri"/>
        </w:rPr>
        <w:t xml:space="preserve">сумма сделок превышает общий доход депутата или главы местного самоуправления, осуществляющего свои полномочия на постоянной основе, и его супруги (супруга) за три последних года, предшествующих отчетному периоду, размещаются на официальном сайте городского округа и предоставляются для опубликования средствам массовой информации в порядке, </w:t>
      </w:r>
      <w:r>
        <w:rPr>
          <w:rFonts w:eastAsia="Calibri"/>
        </w:rPr>
        <w:lastRenderedPageBreak/>
        <w:t>определяемом нормативными правовыми актами Президента Российской Федерации, иными нормативными правовыми актами Российской Федерации, с соблюдением законодательства Российской Федерации</w:t>
      </w:r>
      <w:proofErr w:type="gramEnd"/>
      <w:r>
        <w:rPr>
          <w:rFonts w:eastAsia="Calibri"/>
        </w:rPr>
        <w:t xml:space="preserve"> о государственной тайне и о защите персональных данных</w:t>
      </w:r>
      <w:proofErr w:type="gramStart"/>
      <w:r>
        <w:rPr>
          <w:rFonts w:eastAsia="Calibri"/>
        </w:rPr>
        <w:t>.».</w:t>
      </w:r>
      <w:proofErr w:type="gramEnd"/>
    </w:p>
    <w:p w:rsidR="008525CC" w:rsidRDefault="008525CC" w:rsidP="008525CC">
      <w:pPr>
        <w:ind w:firstLine="567"/>
        <w:jc w:val="both"/>
      </w:pPr>
      <w:r>
        <w:t>3) часть 1 статьи 9 дополнить пунктом 7 следующего содержания:</w:t>
      </w:r>
    </w:p>
    <w:p w:rsidR="008525CC" w:rsidRDefault="008525CC" w:rsidP="008525CC">
      <w:pPr>
        <w:ind w:firstLine="567"/>
        <w:jc w:val="both"/>
      </w:pPr>
      <w:r>
        <w:t xml:space="preserve">«7) не вправе распространять  необоснованную (не подтвержденную фактами, документами) информацию в отношении организаций, расположенных на территории городского округа, в результате которой может быть причинен финансовый и (или) </w:t>
      </w:r>
      <w:proofErr w:type="spellStart"/>
      <w:r>
        <w:t>имиджевый</w:t>
      </w:r>
      <w:proofErr w:type="spellEnd"/>
      <w:r>
        <w:t xml:space="preserve"> ущерб этим организациям</w:t>
      </w:r>
      <w:proofErr w:type="gramStart"/>
      <w:r>
        <w:t>.».</w:t>
      </w:r>
      <w:proofErr w:type="gramEnd"/>
    </w:p>
    <w:p w:rsidR="008525CC" w:rsidRDefault="008525CC" w:rsidP="008525CC">
      <w:pPr>
        <w:ind w:firstLine="567"/>
        <w:jc w:val="both"/>
      </w:pPr>
      <w:r>
        <w:t>2. Внести в решение Совета депутатов городского округа город Выкса от 1 июля 2014 года № 60 «О внесении изменений в положение о статусе депутата Совета депутатов и главы местного самоуправления городского округа город Выкса Нижегородской области» изменение, дополнив пункт 1 части 1 после слов «абзац 2 части 2» словами «статьи 12».</w:t>
      </w:r>
    </w:p>
    <w:p w:rsidR="008525CC" w:rsidRDefault="008525CC" w:rsidP="008525CC">
      <w:pPr>
        <w:ind w:firstLine="567"/>
        <w:jc w:val="both"/>
      </w:pPr>
      <w:r>
        <w:t>3. Настоящее решение вступает в силу со дня его официального опубликования.</w:t>
      </w:r>
    </w:p>
    <w:p w:rsidR="008525CC" w:rsidRDefault="008525CC" w:rsidP="008525CC">
      <w:pPr>
        <w:ind w:firstLine="567"/>
        <w:jc w:val="both"/>
      </w:pPr>
    </w:p>
    <w:p w:rsidR="008525CC" w:rsidRDefault="008525CC" w:rsidP="008525CC">
      <w:pPr>
        <w:ind w:firstLine="567"/>
        <w:jc w:val="both"/>
      </w:pPr>
    </w:p>
    <w:p w:rsidR="008525CC" w:rsidRDefault="008525CC" w:rsidP="008525CC">
      <w:pPr>
        <w:ind w:right="-2" w:firstLine="567"/>
        <w:jc w:val="both"/>
      </w:pPr>
      <w:r>
        <w:t xml:space="preserve">Глава местного </w:t>
      </w:r>
      <w:r w:rsidR="0018251D">
        <w:t>самоуправления</w:t>
      </w:r>
      <w:r w:rsidR="0018251D">
        <w:tab/>
      </w:r>
      <w:r w:rsidR="0018251D">
        <w:tab/>
      </w:r>
      <w:r w:rsidR="0018251D">
        <w:tab/>
      </w:r>
      <w:r w:rsidR="0018251D">
        <w:tab/>
      </w:r>
      <w:r w:rsidR="0018251D">
        <w:tab/>
      </w:r>
      <w:r w:rsidR="0018251D">
        <w:tab/>
        <w:t>И.В.Матюков</w:t>
      </w:r>
    </w:p>
    <w:sectPr w:rsidR="008525CC" w:rsidSect="002C79AF">
      <w:headerReference w:type="default" r:id="rId13"/>
      <w:pgSz w:w="11906" w:h="16838"/>
      <w:pgMar w:top="547"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028" w:rsidRDefault="001C1028" w:rsidP="001C1028">
      <w:r>
        <w:separator/>
      </w:r>
    </w:p>
  </w:endnote>
  <w:endnote w:type="continuationSeparator" w:id="0">
    <w:p w:rsidR="001C1028" w:rsidRDefault="001C1028" w:rsidP="001C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028" w:rsidRDefault="001C1028" w:rsidP="001C1028">
      <w:r>
        <w:separator/>
      </w:r>
    </w:p>
  </w:footnote>
  <w:footnote w:type="continuationSeparator" w:id="0">
    <w:p w:rsidR="001C1028" w:rsidRDefault="001C1028" w:rsidP="001C1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93059"/>
      <w:docPartObj>
        <w:docPartGallery w:val="Page Numbers (Top of Page)"/>
        <w:docPartUnique/>
      </w:docPartObj>
    </w:sdtPr>
    <w:sdtEndPr/>
    <w:sdtContent>
      <w:p w:rsidR="001C1028" w:rsidRDefault="001C1028" w:rsidP="00720A7B">
        <w:pPr>
          <w:pStyle w:val="a6"/>
          <w:tabs>
            <w:tab w:val="clear" w:pos="4677"/>
            <w:tab w:val="center" w:pos="4536"/>
          </w:tabs>
          <w:jc w:val="center"/>
        </w:pPr>
        <w:r>
          <w:fldChar w:fldCharType="begin"/>
        </w:r>
        <w:r>
          <w:instrText>PAGE   \* MERGEFORMAT</w:instrText>
        </w:r>
        <w:r>
          <w:fldChar w:fldCharType="separate"/>
        </w:r>
        <w:r w:rsidR="00980880">
          <w:rPr>
            <w:noProof/>
          </w:rPr>
          <w:t>3</w:t>
        </w:r>
        <w:r>
          <w:fldChar w:fldCharType="end"/>
        </w:r>
      </w:p>
    </w:sdtContent>
  </w:sdt>
  <w:p w:rsidR="001C1028" w:rsidRDefault="001C102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39"/>
    <w:rsid w:val="000967EB"/>
    <w:rsid w:val="0018251D"/>
    <w:rsid w:val="001C1028"/>
    <w:rsid w:val="002C79AF"/>
    <w:rsid w:val="00532F39"/>
    <w:rsid w:val="00720A7B"/>
    <w:rsid w:val="008525CC"/>
    <w:rsid w:val="00980880"/>
    <w:rsid w:val="00B90340"/>
    <w:rsid w:val="00CC59E2"/>
    <w:rsid w:val="00E42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5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25CC"/>
    <w:rPr>
      <w:color w:val="0000FF"/>
      <w:u w:val="single"/>
    </w:rPr>
  </w:style>
  <w:style w:type="paragraph" w:styleId="a4">
    <w:name w:val="Balloon Text"/>
    <w:basedOn w:val="a"/>
    <w:link w:val="a5"/>
    <w:uiPriority w:val="99"/>
    <w:semiHidden/>
    <w:unhideWhenUsed/>
    <w:rsid w:val="008525CC"/>
    <w:rPr>
      <w:rFonts w:ascii="Tahoma" w:hAnsi="Tahoma" w:cs="Tahoma"/>
      <w:sz w:val="16"/>
      <w:szCs w:val="16"/>
    </w:rPr>
  </w:style>
  <w:style w:type="character" w:customStyle="1" w:styleId="a5">
    <w:name w:val="Текст выноски Знак"/>
    <w:basedOn w:val="a0"/>
    <w:link w:val="a4"/>
    <w:uiPriority w:val="99"/>
    <w:semiHidden/>
    <w:rsid w:val="008525CC"/>
    <w:rPr>
      <w:rFonts w:ascii="Tahoma" w:eastAsia="Times New Roman" w:hAnsi="Tahoma" w:cs="Tahoma"/>
      <w:sz w:val="16"/>
      <w:szCs w:val="16"/>
      <w:lang w:eastAsia="ru-RU"/>
    </w:rPr>
  </w:style>
  <w:style w:type="paragraph" w:styleId="a6">
    <w:name w:val="header"/>
    <w:basedOn w:val="a"/>
    <w:link w:val="a7"/>
    <w:uiPriority w:val="99"/>
    <w:unhideWhenUsed/>
    <w:rsid w:val="001C1028"/>
    <w:pPr>
      <w:tabs>
        <w:tab w:val="center" w:pos="4677"/>
        <w:tab w:val="right" w:pos="9355"/>
      </w:tabs>
    </w:pPr>
  </w:style>
  <w:style w:type="character" w:customStyle="1" w:styleId="a7">
    <w:name w:val="Верхний колонтитул Знак"/>
    <w:basedOn w:val="a0"/>
    <w:link w:val="a6"/>
    <w:uiPriority w:val="99"/>
    <w:rsid w:val="001C102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1028"/>
    <w:pPr>
      <w:tabs>
        <w:tab w:val="center" w:pos="4677"/>
        <w:tab w:val="right" w:pos="9355"/>
      </w:tabs>
    </w:pPr>
  </w:style>
  <w:style w:type="character" w:customStyle="1" w:styleId="a9">
    <w:name w:val="Нижний колонтитул Знак"/>
    <w:basedOn w:val="a0"/>
    <w:link w:val="a8"/>
    <w:uiPriority w:val="99"/>
    <w:rsid w:val="001C102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5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25CC"/>
    <w:rPr>
      <w:color w:val="0000FF"/>
      <w:u w:val="single"/>
    </w:rPr>
  </w:style>
  <w:style w:type="paragraph" w:styleId="a4">
    <w:name w:val="Balloon Text"/>
    <w:basedOn w:val="a"/>
    <w:link w:val="a5"/>
    <w:uiPriority w:val="99"/>
    <w:semiHidden/>
    <w:unhideWhenUsed/>
    <w:rsid w:val="008525CC"/>
    <w:rPr>
      <w:rFonts w:ascii="Tahoma" w:hAnsi="Tahoma" w:cs="Tahoma"/>
      <w:sz w:val="16"/>
      <w:szCs w:val="16"/>
    </w:rPr>
  </w:style>
  <w:style w:type="character" w:customStyle="1" w:styleId="a5">
    <w:name w:val="Текст выноски Знак"/>
    <w:basedOn w:val="a0"/>
    <w:link w:val="a4"/>
    <w:uiPriority w:val="99"/>
    <w:semiHidden/>
    <w:rsid w:val="008525CC"/>
    <w:rPr>
      <w:rFonts w:ascii="Tahoma" w:eastAsia="Times New Roman" w:hAnsi="Tahoma" w:cs="Tahoma"/>
      <w:sz w:val="16"/>
      <w:szCs w:val="16"/>
      <w:lang w:eastAsia="ru-RU"/>
    </w:rPr>
  </w:style>
  <w:style w:type="paragraph" w:styleId="a6">
    <w:name w:val="header"/>
    <w:basedOn w:val="a"/>
    <w:link w:val="a7"/>
    <w:uiPriority w:val="99"/>
    <w:unhideWhenUsed/>
    <w:rsid w:val="001C1028"/>
    <w:pPr>
      <w:tabs>
        <w:tab w:val="center" w:pos="4677"/>
        <w:tab w:val="right" w:pos="9355"/>
      </w:tabs>
    </w:pPr>
  </w:style>
  <w:style w:type="character" w:customStyle="1" w:styleId="a7">
    <w:name w:val="Верхний колонтитул Знак"/>
    <w:basedOn w:val="a0"/>
    <w:link w:val="a6"/>
    <w:uiPriority w:val="99"/>
    <w:rsid w:val="001C102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1028"/>
    <w:pPr>
      <w:tabs>
        <w:tab w:val="center" w:pos="4677"/>
        <w:tab w:val="right" w:pos="9355"/>
      </w:tabs>
    </w:pPr>
  </w:style>
  <w:style w:type="character" w:customStyle="1" w:styleId="a9">
    <w:name w:val="Нижний колонтитул Знак"/>
    <w:basedOn w:val="a0"/>
    <w:link w:val="a8"/>
    <w:uiPriority w:val="99"/>
    <w:rsid w:val="001C10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6F79C5FDA01B1182F2E7D31AB5B1BD65ABBB36D186158241E6C2DDA78796713E06362924H3M3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5E7BC3332667C8A466FF9AA0C1A08BE118FD5BB438AD0B850804170592x5D7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SERV2\Buffer\&#1057;&#1054;&#1042;&#1045;&#1058;%20&#1044;&#1045;&#1055;&#1059;&#1058;&#1040;&#1058;&#1054;&#1042;\2%20&#1042;&#1053;&#1045;&#1057;&#1045;&#1053;&#1053;&#1067;&#1045;%20&#1055;&#1056;&#1054;&#1045;&#1050;&#1058;&#1067;\&#1088;&#1077;&#1096;&#1077;&#1085;&#1080;&#1103;%2024.02.2015\21_24.02.2015.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65198A5150265DE2936DA6374031195351E72633441E64491FBD6EB7B72B8A2B02379214D7FAAA7Q7f1O" TargetMode="External"/><Relationship Id="rId4" Type="http://schemas.openxmlformats.org/officeDocument/2006/relationships/webSettings" Target="webSettings.xml"/><Relationship Id="rId9" Type="http://schemas.openxmlformats.org/officeDocument/2006/relationships/hyperlink" Target="consultantplus://offline/ref=2D6F79C5FDA01B1182F2E7D31AB5B1BD65ABBB36D186158241E6C2DDA78796713E06362D20H3M6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1196</Words>
  <Characters>6820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2015-03-05T08:21:00Z</cp:lastPrinted>
  <dcterms:created xsi:type="dcterms:W3CDTF">2015-03-04T09:50:00Z</dcterms:created>
  <dcterms:modified xsi:type="dcterms:W3CDTF">2015-03-05T08:21:00Z</dcterms:modified>
</cp:coreProperties>
</file>