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667385" cy="829310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66720" cy="828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0pt;margin-top:-65.3pt;width:52.45pt;height:65.2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ind w:start="180" w:hanging="0"/>
        <w:jc w:val="center"/>
        <w:rPr/>
      </w:pPr>
      <w:r>
        <w:rPr/>
      </w:r>
    </w:p>
    <w:p>
      <w:pPr>
        <w:pStyle w:val="Heading2"/>
        <w:rPr/>
      </w:pPr>
      <w:r>
        <w:rPr/>
        <w:t>АДМИНИСТРАЦИЯ ГОРОДСКОГО ОКРУГА</w:t>
      </w:r>
    </w:p>
    <w:p>
      <w:pPr>
        <w:pStyle w:val="Heading2"/>
        <w:rPr/>
      </w:pPr>
      <w:r>
        <w:rPr/>
        <w:t>ГОРОД ВЫКСА НИЖЕГОРОДСКОЙ ОБЛАСТИ</w:t>
      </w:r>
    </w:p>
    <w:p>
      <w:pPr>
        <w:pStyle w:val="Normal"/>
        <w:tabs>
          <w:tab w:val="clear" w:pos="708"/>
          <w:tab w:val="left" w:pos="1635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Heading2"/>
        <w:rPr>
          <w:bCs w:val="false"/>
          <w:sz w:val="48"/>
        </w:rPr>
      </w:pPr>
      <w:r>
        <w:rPr>
          <w:bCs w:val="false"/>
          <w:sz w:val="48"/>
        </w:rPr>
        <w:t>П О С Т А Н О В Л Е Н И Е</w:t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>
          <w:b/>
          <w:bCs/>
          <w:sz w:val="28"/>
          <w:szCs w:val="28"/>
          <w:u w:val="single"/>
        </w:rPr>
        <w:t>10.04.2020</w:t>
      </w:r>
      <w:r>
        <w:rPr>
          <w:b/>
          <w:bCs/>
          <w:sz w:val="28"/>
          <w:szCs w:val="28"/>
        </w:rPr>
        <w:tab/>
        <w:tab/>
        <w:tab/>
        <w:tab/>
        <w:tab/>
        <w:tab/>
        <w:tab/>
        <w:tab/>
        <w:t xml:space="preserve">                                  </w:t>
      </w:r>
      <w:r>
        <w:rPr>
          <w:b/>
          <w:bCs/>
          <w:sz w:val="28"/>
          <w:szCs w:val="28"/>
          <w:u w:val="single"/>
        </w:rPr>
        <w:t>№ 835</w:t>
      </w:r>
    </w:p>
    <w:p>
      <w:pPr>
        <w:pStyle w:val="Normal"/>
        <w:rPr/>
      </w:pPr>
      <w:r>
        <w:rPr/>
      </w:r>
    </w:p>
    <w:p>
      <w:pPr>
        <w:pStyle w:val="Normal"/>
        <w:ind w:start="1416" w:firstLine="708"/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-710565</wp:posOffset>
                </wp:positionH>
                <wp:positionV relativeFrom="paragraph">
                  <wp:posOffset>1948815</wp:posOffset>
                </wp:positionV>
                <wp:extent cx="3910330" cy="210185"/>
                <wp:effectExtent l="0" t="0" r="0" b="0"/>
                <wp:wrapNone/>
                <wp:docPr id="2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9600" cy="2095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86120" cy="209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2095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861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723480" y="0"/>
                            <a:ext cx="186120" cy="209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0" cy="2095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861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89.7pt;margin-top:7.8pt;width:307.75pt;height:16.45pt" coordorigin="1794,156" coordsize="6155,329">
                <v:group id="shape_0" alt="Group 18" style="position:absolute;left:1794;top:156;width:292;height:329">
                  <v:line id="shape_0" from="1794,156" to="1794,485" ID="Line 19" stroked="t" style="position:absolute">
                    <v:stroke color="black" joinstyle="round" endcap="flat"/>
                    <v:fill o:detectmouseclick="t" on="false"/>
                  </v:line>
                  <v:line id="shape_0" from="1794,156" to="2086,156" ID="Line 20" stroked="t" style="position:absolute">
                    <v:stroke color="black" joinstyle="round" endcap="flat"/>
                    <v:fill o:detectmouseclick="t" on="false"/>
                  </v:line>
                </v:group>
                <v:group id="shape_0" alt="Group 21" style="position:absolute;left:7658;top:156;width:292;height:329">
                  <v:line id="shape_0" from="7658,156" to="7658,485" ID="Line 22" stroked="t" style="position:absolute">
                    <v:stroke color="black" joinstyle="round" endcap="flat"/>
                    <v:fill o:detectmouseclick="t" on="false"/>
                  </v:line>
                  <v:line id="shape_0" from="7658,156" to="7950,156" ID="Line 23" stroked="t" style="position:absolute">
                    <v:stroke color="black" joinstyle="round" endcap="flat"/>
                    <v:fill o:detectmouseclick="t" on="false"/>
                  </v:line>
                </v:group>
              </v:group>
            </w:pict>
          </mc:Fallback>
        </mc:AlternateConten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Об утверждении отчета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об исполнении бюджета городского округа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город Выкса Нижегородской области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квартал 2020 года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firstLine="720"/>
        <w:jc w:val="both"/>
        <w:rPr>
          <w:sz w:val="28"/>
        </w:rPr>
      </w:pPr>
      <w:r>
        <w:rPr>
          <w:sz w:val="28"/>
        </w:rPr>
        <w:t>Руководствуясь частью 2 статьи 19 положения о бюджетном процессе в городском округе город Выкса, утвержденного решением Совета депутатов городского округа город Выкса Нижегородской области от 07 октября 2011 года № 17, администрация городского округа город Выкса Нижегородской области постановляет:</w:t>
      </w:r>
    </w:p>
    <w:p>
      <w:pPr>
        <w:pStyle w:val="Normal"/>
        <w:spacing w:lineRule="auto" w:line="360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утвердить прилагаемый отчет об исполнении бюджета городского округа город Выкса Нижегородской области за </w:t>
      </w:r>
      <w:r>
        <w:rPr>
          <w:sz w:val="28"/>
          <w:lang w:val="en-US"/>
        </w:rPr>
        <w:t>I</w:t>
      </w:r>
      <w:r>
        <w:rPr>
          <w:sz w:val="28"/>
        </w:rPr>
        <w:t xml:space="preserve"> квартал 2020 года.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</w:sectPr>
      </w:pPr>
    </w:p>
    <w:tbl>
      <w:tblPr>
        <w:tblW w:w="9854" w:type="dxa"/>
        <w:jc w:val="start"/>
        <w:tblInd w:w="0" w:type="dxa"/>
        <w:tblBorders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927"/>
        <w:gridCol w:w="4926"/>
      </w:tblGrid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jc w:val="end"/>
              <w:rPr>
                <w:sz w:val="28"/>
              </w:rPr>
            </w:pPr>
            <w:r>
              <w:rPr>
                <w:sz w:val="28"/>
              </w:rPr>
              <w:t>В.В.Кочетков</w:t>
            </w:r>
          </w:p>
        </w:tc>
      </w:tr>
    </w:tbl>
    <w:p>
      <w:pPr>
        <w:sectPr>
          <w:type w:val="continuous"/>
          <w:pgSz w:w="11906" w:h="16838"/>
          <w:pgMar w:left="1701" w:right="567" w:header="567" w:top="1134" w:footer="0" w:bottom="1134" w:gutter="0"/>
          <w:pgNumType w:fmt="decimal"/>
          <w:formProt w:val="false"/>
          <w:titlePg/>
          <w:textDirection w:val="lrTb"/>
          <w:docGrid w:type="default" w:linePitch="312" w:charSpace="4294961151"/>
        </w:sectPr>
      </w:pPr>
    </w:p>
    <w:p>
      <w:pPr>
        <w:pStyle w:val="Normal"/>
        <w:ind w:start="360" w:firstLine="5529"/>
        <w:jc w:val="center"/>
        <w:rPr/>
      </w:pPr>
      <w:r>
        <w:rPr/>
        <w:t>УТВЕРЖДЕН</w:t>
      </w:r>
    </w:p>
    <w:p>
      <w:pPr>
        <w:pStyle w:val="Normal"/>
        <w:ind w:firstLine="5529"/>
        <w:jc w:val="center"/>
        <w:rPr/>
      </w:pPr>
      <w:r>
        <w:rPr/>
      </w:r>
    </w:p>
    <w:p>
      <w:pPr>
        <w:pStyle w:val="Normal"/>
        <w:ind w:firstLine="5529"/>
        <w:jc w:val="center"/>
        <w:rPr/>
      </w:pPr>
      <w:r>
        <w:rPr/>
        <w:t>постановлением администрации</w:t>
      </w:r>
    </w:p>
    <w:p>
      <w:pPr>
        <w:pStyle w:val="Normal"/>
        <w:ind w:firstLine="5529"/>
        <w:jc w:val="center"/>
        <w:rPr/>
      </w:pPr>
      <w:r>
        <w:rPr/>
        <w:t>городского округа город Выкса</w:t>
      </w:r>
    </w:p>
    <w:p>
      <w:pPr>
        <w:pStyle w:val="Normal"/>
        <w:ind w:firstLine="5529"/>
        <w:jc w:val="center"/>
        <w:rPr/>
      </w:pPr>
      <w:r>
        <w:rPr/>
        <w:t>Нижегородской области</w:t>
      </w:r>
    </w:p>
    <w:p>
      <w:pPr>
        <w:pStyle w:val="Normal"/>
        <w:ind w:firstLine="5529"/>
        <w:jc w:val="center"/>
        <w:rPr>
          <w:b/>
          <w:b/>
          <w:bCs/>
          <w:sz w:val="28"/>
          <w:szCs w:val="28"/>
        </w:rPr>
      </w:pPr>
      <w:r>
        <w:rPr/>
        <w:t>от 10.04.2020 № 835</w:t>
      </w:r>
      <w:bookmarkStart w:id="0" w:name="_GoBack"/>
      <w:bookmarkEnd w:id="0"/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исполнении бюджета городского округа город Выкса</w:t>
      </w:r>
    </w:p>
    <w:p>
      <w:pPr>
        <w:pStyle w:val="Normal"/>
        <w:ind w:hanging="7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Нижегородской области за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квартал 2020 года</w:t>
      </w:r>
    </w:p>
    <w:p>
      <w:pPr>
        <w:pStyle w:val="Normal"/>
        <w:ind w:hanging="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76"/>
        <w:jc w:val="center"/>
        <w:rPr/>
      </w:pPr>
      <w:r>
        <w:rPr>
          <w:b/>
          <w:bCs/>
          <w:sz w:val="28"/>
          <w:szCs w:val="28"/>
        </w:rPr>
        <w:t>Доходы</w:t>
      </w:r>
    </w:p>
    <w:p>
      <w:pPr>
        <w:pStyle w:val="Normal"/>
        <w:ind w:hanging="76"/>
        <w:jc w:val="end"/>
        <w:rPr/>
      </w:pPr>
      <w:r>
        <w:rPr/>
        <w:t>тыс. рублей</w:t>
      </w:r>
    </w:p>
    <w:tbl>
      <w:tblPr>
        <w:tblW w:w="9644" w:type="dxa"/>
        <w:jc w:val="start"/>
        <w:tblInd w:w="103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108" w:type="dxa"/>
          <w:bottom w:w="0" w:type="dxa"/>
          <w:end w:w="108" w:type="dxa"/>
        </w:tblCellMar>
        <w:tblLook w:val="00a0"/>
      </w:tblPr>
      <w:tblGrid>
        <w:gridCol w:w="1423"/>
        <w:gridCol w:w="420"/>
        <w:gridCol w:w="660"/>
        <w:gridCol w:w="520"/>
        <w:gridCol w:w="3018"/>
        <w:gridCol w:w="1320"/>
        <w:gridCol w:w="1234"/>
        <w:gridCol w:w="1047"/>
      </w:tblGrid>
      <w:tr>
        <w:trPr>
          <w:tblHeader w:val="true"/>
          <w:trHeight w:val="1050" w:hRule="atLeast"/>
        </w:trPr>
        <w:tc>
          <w:tcPr>
            <w:tcW w:w="30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Бюджетная классификация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Наименование доходов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Годовой план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Исполнено 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% исполнения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1 00 00000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00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800 939,5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187 772,2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23,4%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711 247,8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163 512,9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23,0%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1 01 02000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443 589,6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108 249,5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24,4%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1 03 02000 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Доходы от уплаты акцизов на нефтепродукты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23 905,6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4 821,2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20,2%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1 05 01000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Налог, взимаемый в связи с применением упрощенной системы налогообложения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29 710,8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6 566,5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22,1%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1 05 02000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Единый налог на вмененный доход для отдельных видов деятельности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40 817,8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11 221,3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27,5%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1 05 03000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117,2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55,8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47,6%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1 05 04000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Налог, взимаемый в связи с применением патентной системы налогообложения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6 118,6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1 558,3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25,5%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1 06 01000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Налог на имущество физических лиц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42 953,6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2 297,5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5,3%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1 06 06000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110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Земельный налог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110 449,8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25 147,4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22,8%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1 08 00000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Государственная пошлина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13 584,8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3 595,4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26,5%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89 691,7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24 259,3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27,0%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1 11 05000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Доходы, получаемые в виде арендной платы за передачу в возмездное пользование имущества и земельных участков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65 427,6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18 317,9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28,0%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1 11 09000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120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Прочие доходы от использования имущества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5 360,0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1 506,2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28,1%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1 12 01000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120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Плата за негативное воздействие на окружающую среду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3 917,2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3 119,0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79,6%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1 13 00000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130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5 110,6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-1 764,9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-34,5%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1 14 00000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Доходы от продажи материальных и нематериальных активов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9 300,0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2 346,6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25,2%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1 16 00000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Штрафы, санкции, возмещение ущерба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576,3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734,5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127,5%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2 00 00000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1 952 122,6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358 407,2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18,4%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2 02 00000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1 948 623,7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352 785,0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18,1%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2 02 10000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151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Дотации бюджетам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505 226,8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117 450,3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23,2%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2 02 20000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151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533 684,6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24 026,9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4,50%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2 02 30000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151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Субвенции бюджетам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903 683,5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210 186,0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23,26%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2 02 40000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151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Иные межбюджетные трансферты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6 028,8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1 121,8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18,6%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2 07 00000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Прочие безвозмездные поступления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5 000,0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5 000,0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100,0%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2 18 04000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180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565,9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2 689,2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475,2%</w:t>
            </w:r>
          </w:p>
        </w:tc>
      </w:tr>
      <w:tr>
        <w:trPr>
          <w:trHeight w:val="360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2 19 04000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151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-2 067,0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-2 067,0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100,0%</w:t>
            </w:r>
          </w:p>
        </w:tc>
      </w:tr>
      <w:tr>
        <w:trPr>
          <w:trHeight w:val="449" w:hRule="atLeast"/>
        </w:trPr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start="-57" w:end="-57" w:hanging="0"/>
              <w:rPr/>
            </w:pPr>
            <w:r>
              <w:rPr/>
              <w:t> </w:t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start="-57" w:end="-57" w:hanging="0"/>
              <w:rPr/>
            </w:pPr>
            <w:r>
              <w:rPr/>
              <w:t> 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start="-57" w:end="-57" w:hanging="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start="-57" w:end="-57" w:hanging="0"/>
              <w:rPr/>
            </w:pPr>
            <w:r>
              <w:rPr/>
              <w:t> </w:t>
            </w:r>
          </w:p>
        </w:tc>
        <w:tc>
          <w:tcPr>
            <w:tcW w:w="3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2 753 062,1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546 179,4</w:t>
            </w:r>
          </w:p>
        </w:tc>
        <w:tc>
          <w:tcPr>
            <w:tcW w:w="1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19,8%</w:t>
            </w:r>
          </w:p>
        </w:tc>
      </w:tr>
    </w:tbl>
    <w:p>
      <w:pPr>
        <w:pStyle w:val="Normal"/>
        <w:ind w:hanging="76"/>
        <w:jc w:val="end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397" w:top="1134" w:footer="0" w:bottom="1134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hanging="76"/>
        <w:rPr/>
      </w:pPr>
      <w:r>
        <w:rPr/>
      </w:r>
    </w:p>
    <w:p>
      <w:pPr>
        <w:pStyle w:val="Normal"/>
        <w:ind w:hanging="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Расходы</w:t>
      </w:r>
    </w:p>
    <w:p>
      <w:pPr>
        <w:pStyle w:val="Normal"/>
        <w:ind w:hanging="76"/>
        <w:jc w:val="end"/>
        <w:rPr/>
      </w:pPr>
      <w:r>
        <w:rPr/>
        <w:t>тыс. рублей</w:t>
      </w:r>
    </w:p>
    <w:tbl>
      <w:tblPr>
        <w:tblW w:w="9654" w:type="dxa"/>
        <w:jc w:val="start"/>
        <w:tblInd w:w="93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108" w:type="dxa"/>
          <w:bottom w:w="0" w:type="dxa"/>
          <w:end w:w="108" w:type="dxa"/>
        </w:tblCellMar>
        <w:tblLook w:val="00a0"/>
      </w:tblPr>
      <w:tblGrid>
        <w:gridCol w:w="724"/>
        <w:gridCol w:w="709"/>
        <w:gridCol w:w="4536"/>
        <w:gridCol w:w="1378"/>
        <w:gridCol w:w="1314"/>
        <w:gridCol w:w="992"/>
      </w:tblGrid>
      <w:tr>
        <w:trPr>
          <w:tblHeader w:val="true"/>
          <w:trHeight w:val="1020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Подраздел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  <w:t>Наименование расходов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Годовой план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Исполнено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% исполнения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173 894,7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30 135,7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17,3%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2 205,1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17,4%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652,0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134 879,2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25 672,3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19,0%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23 102,2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3 399,3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14,7%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12 929,1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5,2%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40 607,2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7 017,6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17,3%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7 765,9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1 541,5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19,8%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31 406,4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5 159,6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16,4%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1 434,9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316,5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22,1%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117 706,6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27 993,8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235,0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12 334,5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1 230,6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8 800,0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8 700,0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70 002,8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13 171,8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18,8%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13 340,1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3 029,8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22,7%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12 994,2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1 861,6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14,3%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248 007,1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41 598,1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32 798,7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768,5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2,3%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68 085,5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22 933,7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33,7%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130 480,5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17 877,8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13,7%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16 642,4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0,1%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336 079,5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335 095,5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984,0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1 546 402,2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227 982,0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14,7%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657 319,1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92 846,0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14,1%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628 954,6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98 119,2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15,6%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186 265,7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27 502,2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27 156,9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2 002,9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7,4%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46 705,9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7 511,7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16,1%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181 241,1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30 782,1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154 493,1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26 575,1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17,2%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26 748,0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4 207,0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15,7%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59 966,2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13,1%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2 583,3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25,8%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3 314,7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17,7%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46 651,5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4 715,1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10,1%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113 504,3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21 379,2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18,8%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106 711,0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18 119,4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17,0%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5 747,2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3 075,2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1 046,1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184,6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17,6%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7 597,6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2 281,6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5 049,5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1 262,4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2 548,1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1 019,2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8 249,1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23,3%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35 355,3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8 249,1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23,3%</w:t>
            </w:r>
          </w:p>
        </w:tc>
      </w:tr>
      <w:tr>
        <w:trPr>
          <w:trHeight w:val="395" w:hRule="atLeast"/>
        </w:trPr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b/>
                <w:b/>
                <w:bCs/>
              </w:rPr>
            </w:pPr>
            <w:r>
              <w:rPr>
                <w:rFonts w:cs="Times New Roman CYR" w:ascii="Times New Roman CYR" w:hAnsi="Times New Roman CYR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b/>
                <w:b/>
                <w:bCs/>
              </w:rPr>
            </w:pPr>
            <w:r>
              <w:rPr>
                <w:rFonts w:cs="Times New Roman CYR" w:ascii="Times New Roman CYR" w:hAnsi="Times New Roman CYR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 CYR" w:hAnsi="Times New Roman CYR" w:cs="Times New Roman CYR"/>
                <w:b/>
                <w:b/>
                <w:bCs/>
              </w:rPr>
            </w:pPr>
            <w:r>
              <w:rPr>
                <w:rFonts w:cs="Times New Roman CYR" w:ascii="Times New Roman CYR" w:hAnsi="Times New Roman CYR"/>
                <w:b/>
                <w:bCs/>
              </w:rPr>
              <w:t>ВСЕГО расходов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2 860 361,8</w:t>
            </w:r>
          </w:p>
        </w:tc>
        <w:tc>
          <w:tcPr>
            <w:tcW w:w="1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405 304,4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end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14,2%</w:t>
            </w:r>
          </w:p>
        </w:tc>
      </w:tr>
    </w:tbl>
    <w:p>
      <w:pPr>
        <w:pStyle w:val="Normal"/>
        <w:ind w:hanging="76"/>
        <w:jc w:val="en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ectPr>
          <w:headerReference w:type="default" r:id="rId5"/>
          <w:type w:val="nextPage"/>
          <w:pgSz w:w="11906" w:h="16838"/>
          <w:pgMar w:left="1701" w:right="567" w:header="567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start="36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финансирования дефицита бюджета</w:t>
      </w:r>
    </w:p>
    <w:p>
      <w:pPr>
        <w:pStyle w:val="Normal"/>
        <w:ind w:start="360" w:hanging="0"/>
        <w:jc w:val="end"/>
        <w:rPr/>
      </w:pPr>
      <w:r>
        <w:rPr/>
        <w:t>тыс. рублей</w:t>
      </w:r>
    </w:p>
    <w:tbl>
      <w:tblPr>
        <w:tblW w:w="9654" w:type="dxa"/>
        <w:jc w:val="start"/>
        <w:tblInd w:w="93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108" w:type="dxa"/>
          <w:bottom w:w="0" w:type="dxa"/>
          <w:end w:w="108" w:type="dxa"/>
        </w:tblCellMar>
        <w:tblLook w:val="00a0"/>
      </w:tblPr>
      <w:tblGrid>
        <w:gridCol w:w="1466"/>
        <w:gridCol w:w="342"/>
        <w:gridCol w:w="582"/>
        <w:gridCol w:w="461"/>
        <w:gridCol w:w="1"/>
        <w:gridCol w:w="3117"/>
        <w:gridCol w:w="1"/>
        <w:gridCol w:w="1323"/>
        <w:gridCol w:w="1"/>
        <w:gridCol w:w="1320"/>
        <w:gridCol w:w="1"/>
        <w:gridCol w:w="1037"/>
      </w:tblGrid>
      <w:tr>
        <w:trPr>
          <w:tblHeader w:val="true"/>
          <w:trHeight w:val="962" w:hRule="atLeast"/>
        </w:trPr>
        <w:tc>
          <w:tcPr>
            <w:tcW w:w="285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Наименование источников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Годовой план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Исполнено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% исполнения</w:t>
            </w:r>
          </w:p>
        </w:tc>
      </w:tr>
      <w:tr>
        <w:trPr>
          <w:trHeight w:val="57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01 02 00 00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-42 510,0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326,3%</w:t>
            </w:r>
          </w:p>
        </w:tc>
      </w:tr>
      <w:tr>
        <w:trPr>
          <w:trHeight w:val="495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01 02 00 00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00 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700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156 972,0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01 02 00 00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710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156 972,0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01 02 00 00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00 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800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-170 000,0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-42 510,0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25,0%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01 02 00 00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810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-170 000,0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-42 510,0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25,0%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01 03 00 00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01 03 01 00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2.1.Бюджетные   кредиты   от   других   бюджетов бюджетной  системы  Российской  Федерации 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01 03 01 00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00 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700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2.1.1.Получение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108 000,0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01 03 01 00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710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2.1.1.1.Получение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108 000,0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01 03 01 00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00 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800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2.1.2.Погашение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-108 000,0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01 03 01 00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810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2.1.2.1.Погашение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-108 000,0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0,0%</w:t>
            </w:r>
          </w:p>
        </w:tc>
      </w:tr>
      <w:tr>
        <w:trPr>
          <w:trHeight w:val="345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01 05 00 00 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120 327,7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-98 365,0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-81,7%</w:t>
            </w:r>
          </w:p>
        </w:tc>
      </w:tr>
      <w:tr>
        <w:trPr>
          <w:trHeight w:val="435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500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3.1.Увеличение остатков средств бюджетов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-3 018 034,1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-549 300,7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18,2%</w:t>
            </w:r>
          </w:p>
        </w:tc>
      </w:tr>
      <w:tr>
        <w:trPr>
          <w:trHeight w:val="42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01 05 02 00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500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3.1.1.Увеличение прочих остатков средств бюджетов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-3 018 034,1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-549 300,7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18,2%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01 05 02 01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510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3.1.1.1.Увеличение прочих остатков денежных средств бюджетов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-3 018 034,1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-549 300,7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18,2%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01 05 02 01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510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3.1.1.1.1.Увеличение прочих остатков денежных средств бюджетов городских округов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-3 018 034,1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-549 300,7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18,2%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01 05 00 00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 xml:space="preserve">00 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600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3.2.Уменьшение остатков средств бюджетов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3 138 361,8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450 935,7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14,4%</w:t>
            </w:r>
          </w:p>
        </w:tc>
      </w:tr>
      <w:tr>
        <w:trPr>
          <w:trHeight w:val="390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01 05 02 00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600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3.2.1.Уменьшение прочих остатков средств бюджетов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3 138 361,8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450 935,7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14,4%</w:t>
            </w:r>
          </w:p>
        </w:tc>
      </w:tr>
      <w:tr>
        <w:trPr>
          <w:trHeight w:val="435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01 05 02 01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610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start="-57" w:end="-57" w:hanging="0"/>
              <w:rPr/>
            </w:pPr>
            <w:r>
              <w:rPr/>
              <w:t>3.2.1.1Уменьшение прочих остатков денежных средств бюджетов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3 138 361,8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450 935,7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14,4%</w:t>
            </w:r>
          </w:p>
        </w:tc>
      </w:tr>
      <w:tr>
        <w:trPr>
          <w:trHeight w:val="405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01 05 02 01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04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0000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610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/>
            </w:pPr>
            <w:r>
              <w:rPr/>
              <w:t>3.2.1.1.1.Уменьшение прочих остатков денежных средств бюджетов городских округов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3 138 361,8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450 935,7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/>
            </w:pPr>
            <w:r>
              <w:rPr/>
              <w:t>14,4%</w:t>
            </w:r>
          </w:p>
        </w:tc>
      </w:tr>
      <w:tr>
        <w:trPr>
          <w:trHeight w:val="615" w:hRule="atLeast"/>
        </w:trPr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 </w:t>
            </w:r>
          </w:p>
        </w:tc>
        <w:tc>
          <w:tcPr>
            <w:tcW w:w="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 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center"/>
              <w:rPr/>
            </w:pPr>
            <w:r>
              <w:rPr/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107 299,7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-140 875,0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start="-57" w:end="-57" w:hanging="0"/>
              <w:jc w:val="end"/>
              <w:rPr>
                <w:b/>
                <w:b/>
                <w:bCs/>
              </w:rPr>
            </w:pPr>
            <w:r>
              <w:rPr>
                <w:b/>
                <w:bCs/>
              </w:rPr>
              <w:t>-131,3%</w:t>
            </w:r>
          </w:p>
        </w:tc>
      </w:tr>
    </w:tbl>
    <w:p>
      <w:pPr>
        <w:pStyle w:val="Normal"/>
        <w:ind w:start="360" w:hanging="0"/>
        <w:jc w:val="end"/>
        <w:rPr/>
      </w:pPr>
      <w:r>
        <w:rPr/>
      </w:r>
    </w:p>
    <w:sectPr>
      <w:headerReference w:type="default" r:id="rId6"/>
      <w:type w:val="nextPage"/>
      <w:pgSz w:w="11906" w:h="16838"/>
      <w:pgMar w:left="1701" w:right="567" w:header="567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mbria">
    <w:charset w:val="00" w:characterSet="iso-8859-1"/>
    <w:family w:val="roman"/>
    <w:pitch w:val="variable"/>
  </w:font>
  <w:font w:name="Tahoma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 New Roman CYR">
    <w:charset w:val="00" w:characterSet="iso-8859-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List Number" w:locked="1" w:uiPriority="0" w:semiHidden="0" w:unhideWhenUsed="0"/>
    <w:lsdException w:name="List 4" w:locked="1" w:uiPriority="0" w:semiHidden="0" w:unhideWhenUsed="0"/>
    <w:lsdException w:name="List 5" w:locked="1" w:uiPriority="0" w:semiHidden="0" w:unhideWhenUsed="0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alutation" w:locked="1" w:uiPriority="0" w:semiHidden="0" w:unhideWhenUsed="0"/>
    <w:lsdException w:name="Date" w:locked="1" w:uiPriority="0" w:semiHidden="0" w:unhideWhenUsed="0"/>
    <w:lsdException w:name="Body Text First Indent" w:locked="1" w:uiPriority="0" w:semiHidden="0" w:unhideWhenUsed="0"/>
    <w:lsdException w:name="Hyperlink" w:locked="1" w:uiPriority="0" w:semiHidden="0" w:unhideWhenUsed="0"/>
    <w:lsdException w:name="Followed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No List" w:locked="1" w:uiPriority="0" w:semiHidden="0" w:unhideWhenUsed="0"/>
    <w:lsdException w:name="Balloon Tex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33cb"/>
    <w:pPr>
      <w:widowControl/>
      <w:suppressAutoHyphens w:val="false"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3cb"/>
    <w:pPr>
      <w:keepNext w:val="true"/>
      <w:tabs>
        <w:tab w:val="clear" w:pos="708"/>
        <w:tab w:val="left" w:pos="1635" w:leader="none"/>
      </w:tabs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33cb"/>
    <w:pPr>
      <w:keepNext w:val="true"/>
      <w:tabs>
        <w:tab w:val="clear" w:pos="708"/>
        <w:tab w:val="left" w:pos="1635" w:leader="none"/>
      </w:tabs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62062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62062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rsid w:val="00662062"/>
    <w:rPr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60cc5"/>
    <w:rPr>
      <w:rFonts w:ascii="Tahoma" w:hAnsi="Tahoma"/>
      <w:sz w:val="1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c00757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c00757"/>
    <w:rPr>
      <w:sz w:val="24"/>
    </w:rPr>
  </w:style>
  <w:style w:type="character" w:styleId="InternetLink">
    <w:name w:val="Internet Link"/>
    <w:basedOn w:val="DefaultParagraphFont"/>
    <w:uiPriority w:val="99"/>
    <w:rsid w:val="0051203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sid w:val="0051203a"/>
    <w:rPr>
      <w:rFonts w:cs="Times New Roman"/>
      <w:color w:val="800080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BodyIndent">
    <w:name w:val="Body Text Indent"/>
    <w:basedOn w:val="Normal"/>
    <w:link w:val="BodyTextIndentChar"/>
    <w:uiPriority w:val="99"/>
    <w:rsid w:val="00d333cb"/>
    <w:pPr>
      <w:ind w:firstLine="540"/>
      <w:jc w:val="both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a5c91"/>
    <w:pPr/>
    <w:rPr>
      <w:rFonts w:ascii="Tahoma" w:hAnsi="Tahoma"/>
      <w:sz w:val="16"/>
      <w:szCs w:val="16"/>
    </w:rPr>
  </w:style>
  <w:style w:type="paragraph" w:styleId="Xl24" w:customStyle="1">
    <w:name w:val="xl24"/>
    <w:basedOn w:val="Normal"/>
    <w:uiPriority w:val="99"/>
    <w:qFormat/>
    <w:rsid w:val="009d76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Header">
    <w:name w:val="Header"/>
    <w:basedOn w:val="Normal"/>
    <w:link w:val="HeaderChar"/>
    <w:uiPriority w:val="99"/>
    <w:rsid w:val="00c007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rsid w:val="00c007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Xl65" w:customStyle="1">
    <w:name w:val="xl65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styleId="Xl66" w:customStyle="1">
    <w:name w:val="xl66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end"/>
    </w:pPr>
    <w:rPr>
      <w:b/>
      <w:bCs/>
      <w:color w:val="000000"/>
    </w:rPr>
  </w:style>
  <w:style w:type="paragraph" w:styleId="Xl67" w:customStyle="1">
    <w:name w:val="xl67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68" w:customStyle="1">
    <w:name w:val="xl68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uiPriority w:val="99"/>
    <w:qFormat/>
    <w:rsid w:val="00695f1d"/>
    <w:pPr>
      <w:shd w:val="clear" w:color="000000" w:fill="FFFFFF"/>
      <w:spacing w:beforeAutospacing="1" w:afterAutospacing="1"/>
    </w:pPr>
    <w:rPr/>
  </w:style>
  <w:style w:type="paragraph" w:styleId="Xl71" w:customStyle="1">
    <w:name w:val="xl71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styleId="Xl72" w:customStyle="1">
    <w:name w:val="xl72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</w:rPr>
  </w:style>
  <w:style w:type="paragraph" w:styleId="Xl73" w:customStyle="1">
    <w:name w:val="xl73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4" w:customStyle="1">
    <w:name w:val="xl74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color w:val="000000"/>
    </w:rPr>
  </w:style>
  <w:style w:type="paragraph" w:styleId="Xl75" w:customStyle="1">
    <w:name w:val="xl75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color w:val="000000"/>
    </w:rPr>
  </w:style>
  <w:style w:type="paragraph" w:styleId="Xl76" w:customStyle="1">
    <w:name w:val="xl76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styleId="Xl77" w:customStyle="1">
    <w:name w:val="xl77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styleId="Xl78" w:customStyle="1">
    <w:name w:val="xl78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</w:rPr>
  </w:style>
  <w:style w:type="paragraph" w:styleId="Xl79" w:customStyle="1">
    <w:name w:val="xl79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styleId="Xl80" w:customStyle="1">
    <w:name w:val="xl80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b/>
      <w:bCs/>
      <w:color w:val="000000"/>
    </w:rPr>
  </w:style>
  <w:style w:type="paragraph" w:styleId="Xl81" w:customStyle="1">
    <w:name w:val="xl81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end"/>
      <w:textAlignment w:val="center"/>
    </w:pPr>
    <w:rPr>
      <w:b/>
      <w:bCs/>
      <w:color w:val="000000"/>
    </w:rPr>
  </w:style>
  <w:style w:type="paragraph" w:styleId="Xl82" w:customStyle="1">
    <w:name w:val="xl82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83" w:customStyle="1">
    <w:name w:val="xl83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end"/>
      <w:textAlignment w:val="center"/>
    </w:pPr>
    <w:rPr>
      <w:color w:val="000000"/>
    </w:rPr>
  </w:style>
  <w:style w:type="paragraph" w:styleId="Xl84" w:customStyle="1">
    <w:name w:val="xl84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85" w:customStyle="1">
    <w:name w:val="xl85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end"/>
      <w:textAlignment w:val="center"/>
    </w:pPr>
    <w:rPr>
      <w:color w:val="000000"/>
    </w:rPr>
  </w:style>
  <w:style w:type="paragraph" w:styleId="Xl86" w:customStyle="1">
    <w:name w:val="xl86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87" w:customStyle="1">
    <w:name w:val="xl87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end"/>
      <w:textAlignment w:val="center"/>
    </w:pPr>
    <w:rPr>
      <w:b/>
      <w:bCs/>
      <w:color w:val="000000"/>
    </w:rPr>
  </w:style>
  <w:style w:type="paragraph" w:styleId="Xl88" w:customStyle="1">
    <w:name w:val="xl88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9" w:customStyle="1">
    <w:name w:val="xl89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90" w:customStyle="1">
    <w:name w:val="xl90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b/>
      <w:bCs/>
      <w:color w:val="000000"/>
    </w:rPr>
  </w:style>
  <w:style w:type="paragraph" w:styleId="Xl92" w:customStyle="1">
    <w:name w:val="xl92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color w:val="000000"/>
    </w:rPr>
  </w:style>
  <w:style w:type="paragraph" w:styleId="Xl93" w:customStyle="1">
    <w:name w:val="xl93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end"/>
    </w:pPr>
    <w:rPr>
      <w:color w:val="000000"/>
    </w:rPr>
  </w:style>
  <w:style w:type="paragraph" w:styleId="Xl94" w:customStyle="1">
    <w:name w:val="xl94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end"/>
    </w:pPr>
    <w:rPr>
      <w:color w:val="000000"/>
    </w:rPr>
  </w:style>
  <w:style w:type="paragraph" w:styleId="Xl95" w:customStyle="1">
    <w:name w:val="xl95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b/>
      <w:bCs/>
      <w:color w:val="000000"/>
    </w:rPr>
  </w:style>
  <w:style w:type="paragraph" w:styleId="Xl96" w:customStyle="1">
    <w:name w:val="xl96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color w:val="000000"/>
    </w:rPr>
  </w:style>
  <w:style w:type="paragraph" w:styleId="Xl97" w:customStyle="1">
    <w:name w:val="xl97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color w:val="000000"/>
    </w:rPr>
  </w:style>
  <w:style w:type="paragraph" w:styleId="Xl98" w:customStyle="1">
    <w:name w:val="xl98"/>
    <w:basedOn w:val="Normal"/>
    <w:uiPriority w:val="99"/>
    <w:qFormat/>
    <w:rsid w:val="00695f1d"/>
    <w:pP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styleId="Xl99" w:customStyle="1">
    <w:name w:val="xl99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0" w:customStyle="1">
    <w:name w:val="xl100"/>
    <w:basedOn w:val="Normal"/>
    <w:uiPriority w:val="99"/>
    <w:qFormat/>
    <w:rsid w:val="00695f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102" w:customStyle="1">
    <w:name w:val="xl102"/>
    <w:basedOn w:val="Normal"/>
    <w:uiPriority w:val="99"/>
    <w:qFormat/>
    <w:rsid w:val="00695f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103" w:customStyle="1">
    <w:name w:val="xl103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04" w:customStyle="1">
    <w:name w:val="xl104"/>
    <w:basedOn w:val="Normal"/>
    <w:uiPriority w:val="99"/>
    <w:qFormat/>
    <w:rsid w:val="00695f1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05" w:customStyle="1">
    <w:name w:val="xl105"/>
    <w:basedOn w:val="Normal"/>
    <w:uiPriority w:val="99"/>
    <w:qFormat/>
    <w:rsid w:val="00695f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06" w:customStyle="1">
    <w:name w:val="xl106"/>
    <w:basedOn w:val="Normal"/>
    <w:uiPriority w:val="99"/>
    <w:qFormat/>
    <w:rsid w:val="00695f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7" w:customStyle="1">
    <w:name w:val="xl107"/>
    <w:basedOn w:val="Normal"/>
    <w:uiPriority w:val="99"/>
    <w:qFormat/>
    <w:rsid w:val="00695f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4" w:customStyle="1">
    <w:name w:val="xl64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styleId="Xl108" w:customStyle="1">
    <w:name w:val="xl108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styleId="Xl109" w:customStyle="1">
    <w:name w:val="xl109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</w:rPr>
  </w:style>
  <w:style w:type="paragraph" w:styleId="Xl110" w:customStyle="1">
    <w:name w:val="xl110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end"/>
      <w:textAlignment w:val="center"/>
    </w:pPr>
    <w:rPr>
      <w:b/>
      <w:bCs/>
      <w:color w:val="000000"/>
    </w:rPr>
  </w:style>
  <w:style w:type="paragraph" w:styleId="Xl111" w:customStyle="1">
    <w:name w:val="xl111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end"/>
      <w:textAlignment w:val="center"/>
    </w:pPr>
    <w:rPr>
      <w:color w:val="000000"/>
    </w:rPr>
  </w:style>
  <w:style w:type="paragraph" w:styleId="Xl112" w:customStyle="1">
    <w:name w:val="xl112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end"/>
    </w:pPr>
    <w:rPr>
      <w:color w:val="000000"/>
    </w:rPr>
  </w:style>
  <w:style w:type="paragraph" w:styleId="Xl113" w:customStyle="1">
    <w:name w:val="xl113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color w:val="000000"/>
    </w:rPr>
  </w:style>
  <w:style w:type="paragraph" w:styleId="Xl114" w:customStyle="1">
    <w:name w:val="xl114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115" w:customStyle="1">
    <w:name w:val="xl115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16" w:customStyle="1">
    <w:name w:val="xl116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117" w:customStyle="1">
    <w:name w:val="xl117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</w:rPr>
  </w:style>
  <w:style w:type="paragraph" w:styleId="Xl118" w:customStyle="1">
    <w:name w:val="xl118"/>
    <w:basedOn w:val="Normal"/>
    <w:uiPriority w:val="99"/>
    <w:qFormat/>
    <w:rsid w:val="00042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c28bb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LibreOffice/6.1.5.2$Linux_X86_64 LibreOffice_project/10$Build-2</Application>
  <Pages>7</Pages>
  <Words>1548</Words>
  <Characters>8828</Characters>
  <CharactersWithSpaces>0</CharactersWithSpaces>
  <Paragraphs>0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2020-07-21T12:42:00Z</dcterms:created>
  <dc:creator>1</dc:creator>
  <dc:description/>
  <dc:language>en-US</dc:language>
  <cp:lastModifiedBy>Пользователь</cp:lastModifiedBy>
  <cp:lastPrinted>2020-04-09T11:26:00Z</cp:lastPrinted>
  <dcterms:modified xsi:type="dcterms:W3CDTF">2020-07-21T12:42:00Z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