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87F" w:rsidRDefault="0042487F" w:rsidP="0042487F">
      <w:pPr>
        <w:jc w:val="center"/>
        <w:rPr>
          <w:noProof/>
          <w:szCs w:val="28"/>
        </w:rPr>
      </w:pPr>
      <w:bookmarkStart w:id="0" w:name="_GoBack"/>
      <w:bookmarkEnd w:id="0"/>
      <w:r>
        <w:rPr>
          <w:noProof/>
          <w:szCs w:val="28"/>
        </w:rPr>
        <w:drawing>
          <wp:inline distT="0" distB="0" distL="0" distR="0" wp14:anchorId="669FE47B" wp14:editId="1F0D2238">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42487F" w:rsidRDefault="0042487F" w:rsidP="0042487F">
      <w:pPr>
        <w:jc w:val="center"/>
        <w:rPr>
          <w:noProof/>
          <w:szCs w:val="28"/>
        </w:rPr>
      </w:pPr>
    </w:p>
    <w:p w:rsidR="0042487F" w:rsidRDefault="0042487F" w:rsidP="0042487F">
      <w:pPr>
        <w:jc w:val="center"/>
        <w:rPr>
          <w:b/>
          <w:sz w:val="32"/>
          <w:szCs w:val="32"/>
        </w:rPr>
      </w:pPr>
      <w:r>
        <w:rPr>
          <w:b/>
          <w:noProof/>
          <w:sz w:val="32"/>
          <w:szCs w:val="32"/>
        </w:rPr>
        <w:t>СОВЕТ ДЕПУТАТОВ</w:t>
      </w:r>
      <w:r>
        <w:rPr>
          <w:b/>
          <w:sz w:val="32"/>
          <w:szCs w:val="32"/>
        </w:rPr>
        <w:t xml:space="preserve"> </w:t>
      </w:r>
    </w:p>
    <w:p w:rsidR="0042487F" w:rsidRDefault="0042487F" w:rsidP="0042487F">
      <w:pPr>
        <w:jc w:val="center"/>
        <w:rPr>
          <w:b/>
          <w:sz w:val="32"/>
          <w:szCs w:val="32"/>
        </w:rPr>
      </w:pPr>
      <w:r>
        <w:rPr>
          <w:b/>
          <w:sz w:val="32"/>
          <w:szCs w:val="32"/>
        </w:rPr>
        <w:t>ГОРОДСКОГО ОКРУГА ГОРОД ВЫКСА</w:t>
      </w:r>
    </w:p>
    <w:p w:rsidR="0042487F" w:rsidRDefault="0042487F" w:rsidP="0042487F">
      <w:pPr>
        <w:jc w:val="center"/>
        <w:rPr>
          <w:b/>
          <w:sz w:val="32"/>
          <w:szCs w:val="32"/>
        </w:rPr>
      </w:pPr>
      <w:r>
        <w:rPr>
          <w:b/>
          <w:sz w:val="32"/>
          <w:szCs w:val="32"/>
        </w:rPr>
        <w:t>НИЖЕГОРОДСКОЙ ОБЛАСТИ</w:t>
      </w:r>
    </w:p>
    <w:p w:rsidR="0062459B" w:rsidRDefault="0042487F" w:rsidP="0042487F">
      <w:pPr>
        <w:jc w:val="center"/>
        <w:rPr>
          <w:b/>
          <w:sz w:val="48"/>
          <w:szCs w:val="48"/>
        </w:rPr>
      </w:pPr>
      <w:r>
        <w:rPr>
          <w:b/>
          <w:sz w:val="48"/>
          <w:szCs w:val="48"/>
        </w:rPr>
        <w:t>РЕШЕНИЕ</w:t>
      </w:r>
    </w:p>
    <w:p w:rsidR="0042487F" w:rsidRDefault="0042487F" w:rsidP="0042487F">
      <w:pPr>
        <w:jc w:val="center"/>
        <w:rPr>
          <w:b/>
          <w:sz w:val="48"/>
          <w:szCs w:val="48"/>
        </w:rPr>
      </w:pPr>
    </w:p>
    <w:p w:rsidR="0062459B" w:rsidRDefault="0062459B" w:rsidP="0062459B">
      <w:pPr>
        <w:ind w:firstLine="708"/>
      </w:pPr>
      <w:r>
        <w:t xml:space="preserve">от </w:t>
      </w:r>
      <w:r w:rsidR="001B6B61">
        <w:t>30.04</w:t>
      </w:r>
      <w:r>
        <w:t>.2019</w:t>
      </w:r>
      <w:r>
        <w:tab/>
      </w:r>
      <w:r>
        <w:tab/>
      </w:r>
      <w:r>
        <w:tab/>
      </w:r>
      <w:r>
        <w:tab/>
      </w:r>
      <w:r>
        <w:tab/>
      </w:r>
      <w:r>
        <w:tab/>
      </w:r>
      <w:r>
        <w:tab/>
      </w:r>
      <w:r>
        <w:tab/>
      </w:r>
      <w:r>
        <w:tab/>
      </w:r>
      <w:r>
        <w:tab/>
        <w:t>№</w:t>
      </w:r>
      <w:r w:rsidR="0042487F">
        <w:t xml:space="preserve"> 34</w:t>
      </w:r>
    </w:p>
    <w:p w:rsidR="0062459B" w:rsidRDefault="0062459B" w:rsidP="0062459B">
      <w:pPr>
        <w:jc w:val="right"/>
      </w:pPr>
    </w:p>
    <w:p w:rsidR="0062459B" w:rsidRDefault="0062459B" w:rsidP="0062459B">
      <w:pPr>
        <w:jc w:val="center"/>
        <w:rPr>
          <w:b/>
          <w:sz w:val="32"/>
          <w:szCs w:val="32"/>
        </w:rPr>
      </w:pPr>
      <w:r>
        <w:rPr>
          <w:b/>
          <w:sz w:val="32"/>
          <w:szCs w:val="32"/>
        </w:rPr>
        <w:t xml:space="preserve">О внесении изменений в правила благоустройства </w:t>
      </w:r>
    </w:p>
    <w:p w:rsidR="0062459B" w:rsidRDefault="0062459B" w:rsidP="0062459B">
      <w:pPr>
        <w:jc w:val="center"/>
        <w:rPr>
          <w:b/>
          <w:sz w:val="32"/>
          <w:szCs w:val="32"/>
        </w:rPr>
      </w:pPr>
      <w:r>
        <w:rPr>
          <w:b/>
          <w:sz w:val="32"/>
          <w:szCs w:val="32"/>
        </w:rPr>
        <w:t>городского округа город Выкса Нижегородской области</w:t>
      </w:r>
    </w:p>
    <w:p w:rsidR="0062459B" w:rsidRDefault="0062459B" w:rsidP="0062459B">
      <w:pPr>
        <w:jc w:val="center"/>
        <w:rPr>
          <w:b/>
          <w:sz w:val="32"/>
          <w:szCs w:val="32"/>
        </w:rPr>
      </w:pPr>
    </w:p>
    <w:p w:rsidR="0062459B" w:rsidRDefault="0062459B" w:rsidP="0062459B">
      <w:pPr>
        <w:ind w:firstLine="567"/>
        <w:jc w:val="both"/>
      </w:pPr>
      <w:r>
        <w:t>В соответствии с Законом Нижегородской области от 6 декабря 2018 года № 127-З «О внесении изменений в Закон Нижегородской области «Об обеспечении чистоты и порядка на территории Нижегородской области»</w:t>
      </w:r>
    </w:p>
    <w:p w:rsidR="0062459B" w:rsidRDefault="0062459B" w:rsidP="0062459B">
      <w:pPr>
        <w:ind w:firstLine="567"/>
        <w:jc w:val="both"/>
      </w:pPr>
    </w:p>
    <w:p w:rsidR="0062459B" w:rsidRDefault="0062459B" w:rsidP="0062459B">
      <w:pPr>
        <w:ind w:firstLine="567"/>
        <w:jc w:val="center"/>
      </w:pPr>
      <w:r>
        <w:t>Совет депутатов р е ш а е т:</w:t>
      </w:r>
    </w:p>
    <w:p w:rsidR="0062459B" w:rsidRDefault="0062459B" w:rsidP="0062459B">
      <w:pPr>
        <w:ind w:firstLine="567"/>
        <w:jc w:val="center"/>
      </w:pPr>
    </w:p>
    <w:p w:rsidR="0062459B" w:rsidRDefault="0062459B" w:rsidP="0062459B">
      <w:pPr>
        <w:ind w:firstLine="567"/>
        <w:jc w:val="both"/>
      </w:pPr>
      <w:r>
        <w:t>1. Внести в правила благоустройства городского округа город Выкса Нижегородской области, утвержденные решением Совета депутатов городского округа город Выкса от 31 октября 2017 года № 95, изменения следующего содержания:</w:t>
      </w:r>
    </w:p>
    <w:p w:rsidR="0062459B" w:rsidRDefault="0062459B" w:rsidP="0062459B">
      <w:pPr>
        <w:ind w:firstLine="567"/>
        <w:jc w:val="both"/>
        <w:rPr>
          <w:rFonts w:eastAsia="Calibri"/>
        </w:rPr>
      </w:pPr>
      <w:r>
        <w:rPr>
          <w:rFonts w:eastAsia="Calibri"/>
        </w:rPr>
        <w:t>1) в пункте 6 раздела 2:</w:t>
      </w:r>
    </w:p>
    <w:p w:rsidR="0062459B" w:rsidRDefault="0062459B" w:rsidP="0062459B">
      <w:pPr>
        <w:ind w:firstLine="567"/>
        <w:jc w:val="both"/>
        <w:rPr>
          <w:rFonts w:eastAsia="Calibri"/>
        </w:rPr>
      </w:pPr>
      <w:r>
        <w:rPr>
          <w:rFonts w:eastAsia="Calibri"/>
        </w:rPr>
        <w:t>а) подпункт 30 изложить в следующей редакции:</w:t>
      </w:r>
    </w:p>
    <w:p w:rsidR="0062459B" w:rsidRDefault="0062459B" w:rsidP="0062459B">
      <w:pPr>
        <w:autoSpaceDE w:val="0"/>
        <w:autoSpaceDN w:val="0"/>
        <w:adjustRightInd w:val="0"/>
        <w:ind w:firstLine="567"/>
        <w:jc w:val="both"/>
        <w:rPr>
          <w:rFonts w:eastAsia="Calibri"/>
        </w:rPr>
      </w:pPr>
      <w:r>
        <w:rPr>
          <w:rFonts w:eastAsia="Calibri"/>
        </w:rPr>
        <w:t>«30) прилегающая территория</w:t>
      </w:r>
      <w:r w:rsidR="00832BFD">
        <w:rPr>
          <w:rFonts w:eastAsia="Calibri"/>
        </w:rPr>
        <w:t xml:space="preserve"> – </w:t>
      </w:r>
      <w:r>
        <w:rPr>
          <w:rFonts w:eastAsia="Calibri"/>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r w:rsidRPr="00832BFD">
        <w:rPr>
          <w:rFonts w:eastAsia="Calibri"/>
        </w:rPr>
        <w:t>границы которой</w:t>
      </w:r>
      <w:r>
        <w:rPr>
          <w:rFonts w:eastAsia="Calibri"/>
        </w:rPr>
        <w:t xml:space="preserve"> определены настоящими Правилами в соответствии с порядком, установленным Законом Нижегородской области от 10 сентября 2010 года № 144-З «Об обеспечении чистоты и порядка на территории Нижегородской области»;»;</w:t>
      </w:r>
    </w:p>
    <w:p w:rsidR="0062459B" w:rsidRDefault="0062459B" w:rsidP="0062459B">
      <w:pPr>
        <w:autoSpaceDE w:val="0"/>
        <w:autoSpaceDN w:val="0"/>
        <w:adjustRightInd w:val="0"/>
        <w:ind w:firstLine="567"/>
        <w:jc w:val="both"/>
        <w:rPr>
          <w:rFonts w:eastAsia="Calibri"/>
        </w:rPr>
      </w:pPr>
      <w:r>
        <w:rPr>
          <w:rFonts w:eastAsia="Calibri"/>
        </w:rPr>
        <w:t>б) дополнить подпунктом 30</w:t>
      </w:r>
      <w:r>
        <w:rPr>
          <w:rFonts w:eastAsia="Calibri"/>
          <w:vertAlign w:val="superscript"/>
        </w:rPr>
        <w:t xml:space="preserve">1 </w:t>
      </w:r>
      <w:r>
        <w:rPr>
          <w:rFonts w:eastAsia="Calibri"/>
        </w:rPr>
        <w:t>следующего содержания:</w:t>
      </w:r>
    </w:p>
    <w:p w:rsidR="0062459B" w:rsidRDefault="0062459B" w:rsidP="0062459B">
      <w:pPr>
        <w:pStyle w:val="1"/>
        <w:keepNext w:val="0"/>
        <w:autoSpaceDE w:val="0"/>
        <w:autoSpaceDN w:val="0"/>
        <w:adjustRightInd w:val="0"/>
        <w:ind w:firstLine="567"/>
        <w:jc w:val="both"/>
        <w:rPr>
          <w:rFonts w:eastAsia="Calibri"/>
          <w:b w:val="0"/>
          <w:bCs w:val="0"/>
          <w:sz w:val="24"/>
        </w:rPr>
      </w:pPr>
      <w:r>
        <w:rPr>
          <w:rFonts w:eastAsia="Calibri"/>
          <w:b w:val="0"/>
          <w:sz w:val="24"/>
        </w:rPr>
        <w:t>«30</w:t>
      </w:r>
      <w:r>
        <w:rPr>
          <w:rFonts w:eastAsia="Calibri"/>
          <w:b w:val="0"/>
          <w:sz w:val="24"/>
          <w:vertAlign w:val="superscript"/>
        </w:rPr>
        <w:t>1</w:t>
      </w:r>
      <w:r>
        <w:rPr>
          <w:rFonts w:eastAsia="Calibri"/>
          <w:b w:val="0"/>
          <w:sz w:val="24"/>
        </w:rPr>
        <w:t xml:space="preserve">) </w:t>
      </w:r>
      <w:r>
        <w:rPr>
          <w:rFonts w:eastAsia="Calibri"/>
          <w:b w:val="0"/>
          <w:bCs w:val="0"/>
          <w:sz w:val="24"/>
        </w:rPr>
        <w:t xml:space="preserve">схема </w:t>
      </w:r>
      <w:r w:rsidR="00832BFD">
        <w:rPr>
          <w:rFonts w:eastAsia="Calibri"/>
          <w:b w:val="0"/>
          <w:bCs w:val="0"/>
          <w:sz w:val="24"/>
        </w:rPr>
        <w:t xml:space="preserve">границ прилегающей территории – </w:t>
      </w:r>
      <w:r>
        <w:rPr>
          <w:rFonts w:eastAsia="Calibri"/>
          <w:b w:val="0"/>
          <w:bCs w:val="0"/>
          <w:sz w:val="24"/>
        </w:rPr>
        <w:t>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от которого устанавливаются границы прилегающей территории, площадь прилегающей территории, условный номер прилегающей территории;»;</w:t>
      </w:r>
    </w:p>
    <w:p w:rsidR="0062459B" w:rsidRDefault="0062459B" w:rsidP="0062459B">
      <w:pPr>
        <w:autoSpaceDE w:val="0"/>
        <w:autoSpaceDN w:val="0"/>
        <w:adjustRightInd w:val="0"/>
        <w:ind w:firstLine="567"/>
        <w:jc w:val="both"/>
        <w:rPr>
          <w:rFonts w:eastAsia="Calibri"/>
        </w:rPr>
      </w:pPr>
      <w:r>
        <w:rPr>
          <w:rFonts w:eastAsia="Calibri"/>
        </w:rPr>
        <w:t>в) пункт 42 после слова «набережные,» дополнить словами «береговые полосы водных объектов общего пользования,»;</w:t>
      </w:r>
    </w:p>
    <w:p w:rsidR="0062459B" w:rsidRDefault="0062459B" w:rsidP="0062459B">
      <w:pPr>
        <w:autoSpaceDE w:val="0"/>
        <w:autoSpaceDN w:val="0"/>
        <w:adjustRightInd w:val="0"/>
        <w:ind w:firstLine="567"/>
        <w:jc w:val="both"/>
        <w:rPr>
          <w:rFonts w:eastAsia="Calibri"/>
        </w:rPr>
      </w:pPr>
      <w:r>
        <w:rPr>
          <w:rFonts w:eastAsia="Calibri"/>
        </w:rPr>
        <w:t>2) дополнить разделом 2</w:t>
      </w:r>
      <w:r>
        <w:rPr>
          <w:rFonts w:eastAsia="Calibri"/>
          <w:vertAlign w:val="superscript"/>
        </w:rPr>
        <w:t xml:space="preserve">1 </w:t>
      </w:r>
      <w:r>
        <w:rPr>
          <w:rFonts w:eastAsia="Calibri"/>
        </w:rPr>
        <w:t>следующего содержания:</w:t>
      </w:r>
    </w:p>
    <w:p w:rsidR="0062459B" w:rsidRDefault="0062459B" w:rsidP="0062459B">
      <w:pPr>
        <w:autoSpaceDE w:val="0"/>
        <w:autoSpaceDN w:val="0"/>
        <w:adjustRightInd w:val="0"/>
        <w:ind w:firstLine="567"/>
        <w:jc w:val="both"/>
        <w:rPr>
          <w:rFonts w:eastAsia="Calibri"/>
        </w:rPr>
      </w:pPr>
    </w:p>
    <w:p w:rsidR="0062459B" w:rsidRDefault="005B10DB" w:rsidP="0062459B">
      <w:pPr>
        <w:pStyle w:val="1"/>
        <w:keepNext w:val="0"/>
        <w:autoSpaceDE w:val="0"/>
        <w:autoSpaceDN w:val="0"/>
        <w:adjustRightInd w:val="0"/>
        <w:rPr>
          <w:rFonts w:eastAsia="Calibri"/>
          <w:bCs w:val="0"/>
          <w:sz w:val="30"/>
          <w:szCs w:val="30"/>
        </w:rPr>
      </w:pPr>
      <w:r>
        <w:rPr>
          <w:rFonts w:eastAsia="Calibri"/>
          <w:sz w:val="30"/>
          <w:szCs w:val="30"/>
        </w:rPr>
        <w:t>«</w:t>
      </w:r>
      <w:r w:rsidR="0062459B">
        <w:rPr>
          <w:rFonts w:eastAsia="Calibri"/>
          <w:sz w:val="30"/>
          <w:szCs w:val="30"/>
        </w:rPr>
        <w:t>2</w:t>
      </w:r>
      <w:r w:rsidR="0062459B">
        <w:rPr>
          <w:rFonts w:eastAsia="Calibri"/>
          <w:sz w:val="30"/>
          <w:szCs w:val="30"/>
          <w:vertAlign w:val="superscript"/>
        </w:rPr>
        <w:t>1</w:t>
      </w:r>
      <w:r w:rsidR="0062459B">
        <w:rPr>
          <w:rFonts w:eastAsia="Calibri"/>
          <w:sz w:val="30"/>
          <w:szCs w:val="30"/>
        </w:rPr>
        <w:t>.</w:t>
      </w:r>
      <w:r w:rsidR="0062459B">
        <w:rPr>
          <w:rFonts w:eastAsia="Calibri"/>
          <w:bCs w:val="0"/>
          <w:sz w:val="30"/>
          <w:szCs w:val="30"/>
        </w:rPr>
        <w:t>Порядок определения администрацией городского округа</w:t>
      </w:r>
    </w:p>
    <w:p w:rsidR="0062459B" w:rsidRDefault="0062459B" w:rsidP="0062459B">
      <w:pPr>
        <w:pStyle w:val="1"/>
        <w:keepNext w:val="0"/>
        <w:autoSpaceDE w:val="0"/>
        <w:autoSpaceDN w:val="0"/>
        <w:adjustRightInd w:val="0"/>
        <w:rPr>
          <w:rFonts w:eastAsia="Calibri"/>
          <w:bCs w:val="0"/>
          <w:sz w:val="30"/>
          <w:szCs w:val="30"/>
        </w:rPr>
      </w:pPr>
      <w:r>
        <w:rPr>
          <w:rFonts w:eastAsia="Calibri"/>
          <w:bCs w:val="0"/>
          <w:sz w:val="30"/>
          <w:szCs w:val="30"/>
        </w:rPr>
        <w:t xml:space="preserve"> границ прилегающих территорий</w:t>
      </w:r>
    </w:p>
    <w:p w:rsidR="0062459B" w:rsidRDefault="0062459B" w:rsidP="0062459B">
      <w:pPr>
        <w:autoSpaceDE w:val="0"/>
        <w:autoSpaceDN w:val="0"/>
        <w:adjustRightInd w:val="0"/>
        <w:ind w:firstLine="540"/>
        <w:jc w:val="both"/>
        <w:outlineLvl w:val="0"/>
        <w:rPr>
          <w:rFonts w:eastAsia="Calibri"/>
        </w:rPr>
      </w:pPr>
    </w:p>
    <w:p w:rsidR="0062459B" w:rsidRDefault="005B10DB" w:rsidP="0062459B">
      <w:pPr>
        <w:autoSpaceDE w:val="0"/>
        <w:autoSpaceDN w:val="0"/>
        <w:adjustRightInd w:val="0"/>
        <w:ind w:firstLine="540"/>
        <w:jc w:val="both"/>
        <w:rPr>
          <w:rFonts w:eastAsia="Calibri"/>
        </w:rPr>
      </w:pPr>
      <w:r>
        <w:rPr>
          <w:rFonts w:eastAsia="Calibri"/>
        </w:rPr>
        <w:t>6.</w:t>
      </w:r>
      <w:r w:rsidR="0062459B" w:rsidRPr="005B10DB">
        <w:rPr>
          <w:rFonts w:eastAsia="Calibri"/>
          <w:vertAlign w:val="superscript"/>
        </w:rPr>
        <w:t>1</w:t>
      </w:r>
      <w:r w:rsidR="0062459B">
        <w:rPr>
          <w:rFonts w:eastAsia="Calibri"/>
        </w:rPr>
        <w:t xml:space="preserve"> Границы прилегающих территорий определяются от границ:</w:t>
      </w:r>
    </w:p>
    <w:p w:rsidR="0062459B" w:rsidRDefault="0062459B" w:rsidP="0062459B">
      <w:pPr>
        <w:autoSpaceDE w:val="0"/>
        <w:autoSpaceDN w:val="0"/>
        <w:adjustRightInd w:val="0"/>
        <w:ind w:firstLine="540"/>
        <w:jc w:val="both"/>
        <w:rPr>
          <w:rFonts w:eastAsia="Calibri"/>
        </w:rPr>
      </w:pPr>
      <w:r>
        <w:rPr>
          <w:rFonts w:eastAsia="Calibri"/>
        </w:rPr>
        <w:t>1) земельных участков, сведения о границах которых внесены в Единый государственный реестр недвижимости, за исключением случая, установленного подпунктом «б» пункта 2 настоящего раздела;</w:t>
      </w:r>
    </w:p>
    <w:p w:rsidR="0062459B" w:rsidRDefault="0062459B" w:rsidP="0062459B">
      <w:pPr>
        <w:autoSpaceDE w:val="0"/>
        <w:autoSpaceDN w:val="0"/>
        <w:adjustRightInd w:val="0"/>
        <w:ind w:firstLine="540"/>
        <w:jc w:val="both"/>
        <w:rPr>
          <w:rFonts w:eastAsia="Calibri"/>
        </w:rPr>
      </w:pPr>
      <w:r>
        <w:rPr>
          <w:rFonts w:eastAsia="Calibri"/>
        </w:rPr>
        <w:lastRenderedPageBreak/>
        <w:t>2) зданий, строений, сооружений, расположенных на земельных участках:</w:t>
      </w:r>
    </w:p>
    <w:p w:rsidR="0062459B" w:rsidRDefault="0062459B" w:rsidP="0062459B">
      <w:pPr>
        <w:autoSpaceDE w:val="0"/>
        <w:autoSpaceDN w:val="0"/>
        <w:adjustRightInd w:val="0"/>
        <w:ind w:firstLine="540"/>
        <w:jc w:val="both"/>
        <w:rPr>
          <w:rFonts w:eastAsia="Calibri"/>
        </w:rPr>
      </w:pPr>
      <w:r>
        <w:rPr>
          <w:rFonts w:eastAsia="Calibri"/>
        </w:rPr>
        <w:t>а) не образованных в соответствии с земельным законодательством Российской Федерации;</w:t>
      </w:r>
    </w:p>
    <w:p w:rsidR="0062459B" w:rsidRDefault="0062459B" w:rsidP="0062459B">
      <w:pPr>
        <w:autoSpaceDE w:val="0"/>
        <w:autoSpaceDN w:val="0"/>
        <w:adjustRightInd w:val="0"/>
        <w:ind w:firstLine="540"/>
        <w:jc w:val="both"/>
        <w:rPr>
          <w:rFonts w:eastAsia="Calibri"/>
        </w:rPr>
      </w:pPr>
      <w:r>
        <w:rPr>
          <w:rFonts w:eastAsia="Calibri"/>
        </w:rPr>
        <w:t>б) образованных по границам зданий, строений, сооружений;</w:t>
      </w:r>
    </w:p>
    <w:p w:rsidR="0062459B" w:rsidRDefault="0062459B" w:rsidP="0062459B">
      <w:pPr>
        <w:autoSpaceDE w:val="0"/>
        <w:autoSpaceDN w:val="0"/>
        <w:adjustRightInd w:val="0"/>
        <w:ind w:firstLine="540"/>
        <w:jc w:val="both"/>
        <w:rPr>
          <w:rFonts w:eastAsia="Calibri"/>
        </w:rPr>
      </w:pPr>
      <w:r>
        <w:rPr>
          <w:rFonts w:eastAsia="Calibri"/>
        </w:rPr>
        <w:t>в) границы которых подлежат уточнению в соответствии с Федеральным законом от 13 июля 2015 года № 218-ФЗ «О государственной регистрации недвижимости».</w:t>
      </w:r>
    </w:p>
    <w:p w:rsidR="0062459B" w:rsidRDefault="005B10DB" w:rsidP="0062459B">
      <w:pPr>
        <w:autoSpaceDE w:val="0"/>
        <w:autoSpaceDN w:val="0"/>
        <w:adjustRightInd w:val="0"/>
        <w:ind w:firstLine="540"/>
        <w:jc w:val="both"/>
        <w:rPr>
          <w:rFonts w:eastAsia="Calibri"/>
        </w:rPr>
      </w:pPr>
      <w:r>
        <w:rPr>
          <w:rFonts w:eastAsia="Calibri"/>
        </w:rPr>
        <w:t>6.</w:t>
      </w:r>
      <w:r w:rsidRPr="005B10DB">
        <w:rPr>
          <w:rFonts w:eastAsia="Calibri"/>
          <w:vertAlign w:val="superscript"/>
        </w:rPr>
        <w:t>2</w:t>
      </w:r>
      <w:r w:rsidR="0062459B">
        <w:rPr>
          <w:rFonts w:eastAsia="Calibri"/>
        </w:rPr>
        <w:t xml:space="preserve"> Границы прилегающих территорий определяются в настоящих правилах в соответствии с предельными (максимальными) параметрами прилегающих территорий, установленными пунктом 7 настоящего раздела, и отображаются на схемах границ прилегающей территории, утверждаемых правовыми актами администрации городского округа.</w:t>
      </w:r>
    </w:p>
    <w:p w:rsidR="0062459B" w:rsidRDefault="0062459B" w:rsidP="0062459B">
      <w:pPr>
        <w:autoSpaceDE w:val="0"/>
        <w:autoSpaceDN w:val="0"/>
        <w:adjustRightInd w:val="0"/>
        <w:ind w:firstLine="540"/>
        <w:jc w:val="both"/>
        <w:rPr>
          <w:rFonts w:eastAsia="Calibri"/>
        </w:rPr>
      </w:pPr>
      <w:r>
        <w:rPr>
          <w:rFonts w:eastAsia="Calibri"/>
        </w:rPr>
        <w:t>Подготовка схемы границ прилегающей территории может осуществляться в форме электронного документа.</w:t>
      </w:r>
    </w:p>
    <w:p w:rsidR="0062459B" w:rsidRDefault="005B10DB" w:rsidP="0062459B">
      <w:pPr>
        <w:autoSpaceDE w:val="0"/>
        <w:autoSpaceDN w:val="0"/>
        <w:adjustRightInd w:val="0"/>
        <w:ind w:firstLine="540"/>
        <w:jc w:val="both"/>
        <w:rPr>
          <w:rFonts w:eastAsia="Calibri"/>
        </w:rPr>
      </w:pPr>
      <w:r>
        <w:rPr>
          <w:rFonts w:eastAsia="Calibri"/>
        </w:rPr>
        <w:t>6.</w:t>
      </w:r>
      <w:r w:rsidR="0062459B" w:rsidRPr="005B10DB">
        <w:rPr>
          <w:rFonts w:eastAsia="Calibri"/>
          <w:vertAlign w:val="superscript"/>
        </w:rPr>
        <w:t>3</w:t>
      </w:r>
      <w:r w:rsidR="0062459B">
        <w:rPr>
          <w:rFonts w:eastAsia="Calibri"/>
        </w:rPr>
        <w:t xml:space="preserve"> Схемы границ нескольких прилегающих территорий или всех прилегающих территорий на территории городского округа могут быть подготовлены в виде одного документа.</w:t>
      </w:r>
    </w:p>
    <w:p w:rsidR="0062459B" w:rsidRDefault="005B10DB" w:rsidP="0062459B">
      <w:pPr>
        <w:autoSpaceDE w:val="0"/>
        <w:autoSpaceDN w:val="0"/>
        <w:adjustRightInd w:val="0"/>
        <w:ind w:firstLine="540"/>
        <w:jc w:val="both"/>
        <w:rPr>
          <w:rFonts w:eastAsia="Calibri"/>
        </w:rPr>
      </w:pPr>
      <w:r>
        <w:rPr>
          <w:rFonts w:eastAsia="Calibri"/>
        </w:rPr>
        <w:t>6.</w:t>
      </w:r>
      <w:r w:rsidR="0062459B" w:rsidRPr="005B10DB">
        <w:rPr>
          <w:rFonts w:eastAsia="Calibri"/>
          <w:vertAlign w:val="superscript"/>
        </w:rPr>
        <w:t>4</w:t>
      </w:r>
      <w:r w:rsidR="0062459B">
        <w:rPr>
          <w:rFonts w:eastAsia="Calibri"/>
        </w:rPr>
        <w:t xml:space="preserve"> Утвержденные схемы границ прилегающей территории публикуются в порядке, установленном для официального опубликования муниципальных правовых актов городского округа, и размещаются на официальном сайте городского округа в информационно-телекоммуникационной сети «Интернет», а также подлежат размещению в информационной системе обеспечения градостроительной деятельности.</w:t>
      </w:r>
    </w:p>
    <w:p w:rsidR="0062459B" w:rsidRDefault="005B10DB" w:rsidP="0062459B">
      <w:pPr>
        <w:autoSpaceDE w:val="0"/>
        <w:autoSpaceDN w:val="0"/>
        <w:adjustRightInd w:val="0"/>
        <w:ind w:firstLine="540"/>
        <w:jc w:val="both"/>
        <w:rPr>
          <w:rFonts w:eastAsia="Calibri"/>
        </w:rPr>
      </w:pPr>
      <w:r>
        <w:rPr>
          <w:rFonts w:eastAsia="Calibri"/>
        </w:rPr>
        <w:t>6.</w:t>
      </w:r>
      <w:r w:rsidRPr="005B10DB">
        <w:rPr>
          <w:rFonts w:eastAsia="Calibri"/>
          <w:vertAlign w:val="superscript"/>
        </w:rPr>
        <w:t>5</w:t>
      </w:r>
      <w:r w:rsidR="0062459B">
        <w:rPr>
          <w:rFonts w:eastAsia="Calibri"/>
        </w:rPr>
        <w:t xml:space="preserve"> Границы прилегающей территории, отображенные на схеме границ прилегающей территории, не учитываются при образовании земельного участка, на котором расположен объект капитального строительства, в порядке, установленном земельным законодательством Российской Федерации.</w:t>
      </w:r>
    </w:p>
    <w:p w:rsidR="0062459B" w:rsidRDefault="0062459B" w:rsidP="0062459B">
      <w:pPr>
        <w:autoSpaceDE w:val="0"/>
        <w:autoSpaceDN w:val="0"/>
        <w:adjustRightInd w:val="0"/>
        <w:ind w:firstLine="540"/>
        <w:jc w:val="both"/>
        <w:rPr>
          <w:rFonts w:eastAsia="Calibri"/>
        </w:rPr>
      </w:pPr>
      <w:r>
        <w:rPr>
          <w:rFonts w:eastAsia="Calibri"/>
        </w:rPr>
        <w:t>6.</w:t>
      </w:r>
      <w:r w:rsidR="005B10DB" w:rsidRPr="005B10DB">
        <w:rPr>
          <w:rFonts w:eastAsia="Calibri"/>
          <w:vertAlign w:val="superscript"/>
        </w:rPr>
        <w:t>6</w:t>
      </w:r>
      <w:r>
        <w:rPr>
          <w:rFonts w:eastAsia="Calibri"/>
        </w:rPr>
        <w:t xml:space="preserve"> В границы прилегающих территорий не включаются:</w:t>
      </w:r>
    </w:p>
    <w:p w:rsidR="0062459B" w:rsidRDefault="0062459B" w:rsidP="0062459B">
      <w:pPr>
        <w:autoSpaceDE w:val="0"/>
        <w:autoSpaceDN w:val="0"/>
        <w:adjustRightInd w:val="0"/>
        <w:ind w:firstLine="540"/>
        <w:jc w:val="both"/>
        <w:rPr>
          <w:rFonts w:eastAsia="Calibri"/>
        </w:rPr>
      </w:pPr>
      <w:r>
        <w:rPr>
          <w:rFonts w:eastAsia="Calibri"/>
        </w:rPr>
        <w:t>1) территории, не относящиеся к территориям общего пользования;</w:t>
      </w:r>
    </w:p>
    <w:p w:rsidR="0062459B" w:rsidRDefault="0062459B" w:rsidP="0062459B">
      <w:pPr>
        <w:autoSpaceDE w:val="0"/>
        <w:autoSpaceDN w:val="0"/>
        <w:adjustRightInd w:val="0"/>
        <w:ind w:firstLine="540"/>
        <w:jc w:val="both"/>
        <w:rPr>
          <w:rFonts w:eastAsia="Calibri"/>
        </w:rPr>
      </w:pPr>
      <w:r>
        <w:rPr>
          <w:rFonts w:eastAsia="Calibri"/>
        </w:rPr>
        <w:t>2) территории общего пользования, относящиеся к категориям, которые в соответствии с настоящими правилами не могут входить в состав прилегающей территории;</w:t>
      </w:r>
    </w:p>
    <w:p w:rsidR="0062459B" w:rsidRDefault="0062459B" w:rsidP="0062459B">
      <w:pPr>
        <w:autoSpaceDE w:val="0"/>
        <w:autoSpaceDN w:val="0"/>
        <w:adjustRightInd w:val="0"/>
        <w:ind w:firstLine="540"/>
        <w:jc w:val="both"/>
        <w:rPr>
          <w:rFonts w:eastAsia="Calibri"/>
        </w:rPr>
      </w:pPr>
      <w:r>
        <w:rPr>
          <w:rFonts w:eastAsia="Calibri"/>
        </w:rPr>
        <w:t>3)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62459B" w:rsidRDefault="005B10DB" w:rsidP="0062459B">
      <w:pPr>
        <w:autoSpaceDE w:val="0"/>
        <w:autoSpaceDN w:val="0"/>
        <w:adjustRightInd w:val="0"/>
        <w:ind w:firstLine="540"/>
        <w:jc w:val="both"/>
        <w:rPr>
          <w:rFonts w:eastAsia="Calibri"/>
        </w:rPr>
      </w:pPr>
      <w:bookmarkStart w:id="1" w:name="Par18"/>
      <w:bookmarkEnd w:id="1"/>
      <w:r>
        <w:rPr>
          <w:rFonts w:eastAsia="Calibri"/>
        </w:rPr>
        <w:t>6.</w:t>
      </w:r>
      <w:r w:rsidR="0062459B" w:rsidRPr="005B10DB">
        <w:rPr>
          <w:rFonts w:eastAsia="Calibri"/>
          <w:vertAlign w:val="superscript"/>
        </w:rPr>
        <w:t>7</w:t>
      </w:r>
      <w:r w:rsidR="0062459B">
        <w:rPr>
          <w:rFonts w:eastAsia="Calibri"/>
        </w:rPr>
        <w:t xml:space="preserve"> На территории городского округа устанавливаются следующие предельные (максимальные) параметры границ прилегающих территорий:</w:t>
      </w:r>
    </w:p>
    <w:p w:rsidR="0062459B" w:rsidRDefault="0062459B" w:rsidP="0062459B">
      <w:pPr>
        <w:autoSpaceDE w:val="0"/>
        <w:autoSpaceDN w:val="0"/>
        <w:adjustRightInd w:val="0"/>
        <w:ind w:firstLine="540"/>
        <w:jc w:val="both"/>
        <w:rPr>
          <w:rFonts w:eastAsia="Calibri"/>
        </w:rPr>
      </w:pPr>
      <w:r>
        <w:rPr>
          <w:rFonts w:eastAsia="Calibri"/>
        </w:rPr>
        <w:t>1) не более 3 метров от границ земельных участков, не более 15 метров от границ зданий, строений, сооружений, за исключением случаев, указанных в подпунктах 2 - 11 настоящего пункта;</w:t>
      </w:r>
    </w:p>
    <w:p w:rsidR="0062459B" w:rsidRDefault="0062459B" w:rsidP="0062459B">
      <w:pPr>
        <w:autoSpaceDE w:val="0"/>
        <w:autoSpaceDN w:val="0"/>
        <w:adjustRightInd w:val="0"/>
        <w:ind w:firstLine="540"/>
        <w:jc w:val="both"/>
        <w:rPr>
          <w:rFonts w:eastAsia="Calibri"/>
        </w:rPr>
      </w:pPr>
      <w:r>
        <w:rPr>
          <w:rFonts w:eastAsia="Calibri"/>
        </w:rPr>
        <w:t>2) не более 10 метров от границ земельного участка, на котором находится объект индивидуального жилищного строительства, малоэтажный жилой дом блокированной застройки, не более 20 метров от границ объекта индивидуального жилищного строительства, малоэтажного жилого дома блокированной застройки;</w:t>
      </w:r>
    </w:p>
    <w:p w:rsidR="0062459B" w:rsidRDefault="0062459B" w:rsidP="0062459B">
      <w:pPr>
        <w:autoSpaceDE w:val="0"/>
        <w:autoSpaceDN w:val="0"/>
        <w:adjustRightInd w:val="0"/>
        <w:ind w:firstLine="540"/>
        <w:jc w:val="both"/>
        <w:rPr>
          <w:rFonts w:eastAsia="Calibri"/>
        </w:rPr>
      </w:pPr>
      <w:r>
        <w:rPr>
          <w:rFonts w:eastAsia="Calibri"/>
        </w:rPr>
        <w:t>3) не более 20 метров от границ земельного участка, на котором находится нежилое здание, строение, сооружение, не более 30 метров от границ нежилого здания, строения, сооружения. Положения настоящего пункта применяются, если иное не предусмотрено в подпунктах 4 - 8 настоящего пункта;</w:t>
      </w:r>
    </w:p>
    <w:p w:rsidR="0062459B" w:rsidRDefault="0062459B" w:rsidP="0062459B">
      <w:pPr>
        <w:autoSpaceDE w:val="0"/>
        <w:autoSpaceDN w:val="0"/>
        <w:adjustRightInd w:val="0"/>
        <w:ind w:firstLine="540"/>
        <w:jc w:val="both"/>
        <w:rPr>
          <w:rFonts w:eastAsia="Calibri"/>
        </w:rPr>
      </w:pPr>
      <w:r>
        <w:rPr>
          <w:rFonts w:eastAsia="Calibri"/>
        </w:rPr>
        <w:t>4) не более 25 метров от границ земельного участка, на котором находится стационарный торговый объект, представляющий собой отдельное здание, не более 35 метров от границ стационарного торгового объекта, представляющего собой отдельное здание;</w:t>
      </w:r>
    </w:p>
    <w:p w:rsidR="0062459B" w:rsidRDefault="0062459B" w:rsidP="0062459B">
      <w:pPr>
        <w:autoSpaceDE w:val="0"/>
        <w:autoSpaceDN w:val="0"/>
        <w:adjustRightInd w:val="0"/>
        <w:ind w:firstLine="540"/>
        <w:jc w:val="both"/>
        <w:rPr>
          <w:rFonts w:eastAsia="Calibri"/>
        </w:rPr>
      </w:pPr>
      <w:r>
        <w:rPr>
          <w:rFonts w:eastAsia="Calibri"/>
        </w:rPr>
        <w:t>5) не более 10 метров от границ земельного участка, на котором находится временный объект, не более 20 метров от границ временного объекта;</w:t>
      </w:r>
    </w:p>
    <w:p w:rsidR="0062459B" w:rsidRDefault="0062459B" w:rsidP="0062459B">
      <w:pPr>
        <w:autoSpaceDE w:val="0"/>
        <w:autoSpaceDN w:val="0"/>
        <w:adjustRightInd w:val="0"/>
        <w:ind w:firstLine="540"/>
        <w:jc w:val="both"/>
        <w:rPr>
          <w:rFonts w:eastAsia="Calibri"/>
        </w:rPr>
      </w:pPr>
      <w:r>
        <w:rPr>
          <w:rFonts w:eastAsia="Calibri"/>
        </w:rPr>
        <w:t>6) не более 15 метров от границ земельного участка, на котором находится спортивное сооружение, не более 25 метров от границ спортивного сооружения;</w:t>
      </w:r>
    </w:p>
    <w:p w:rsidR="0062459B" w:rsidRDefault="0062459B" w:rsidP="0062459B">
      <w:pPr>
        <w:autoSpaceDE w:val="0"/>
        <w:autoSpaceDN w:val="0"/>
        <w:adjustRightInd w:val="0"/>
        <w:ind w:firstLine="540"/>
        <w:jc w:val="both"/>
        <w:rPr>
          <w:rFonts w:eastAsia="Calibri"/>
        </w:rPr>
      </w:pPr>
      <w:r>
        <w:rPr>
          <w:rFonts w:eastAsia="Calibri"/>
        </w:rPr>
        <w:lastRenderedPageBreak/>
        <w:t>7) не более 15 метров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не более 25 метров от границ автозаправочной станции, автомобильной мойки, мастерской, предназначенной для ремонта и обслуживания автомобилей;</w:t>
      </w:r>
    </w:p>
    <w:p w:rsidR="0062459B" w:rsidRDefault="0062459B" w:rsidP="0062459B">
      <w:pPr>
        <w:autoSpaceDE w:val="0"/>
        <w:autoSpaceDN w:val="0"/>
        <w:adjustRightInd w:val="0"/>
        <w:ind w:firstLine="540"/>
        <w:jc w:val="both"/>
        <w:rPr>
          <w:rFonts w:eastAsia="Calibri"/>
        </w:rPr>
      </w:pPr>
      <w:r>
        <w:rPr>
          <w:rFonts w:eastAsia="Calibri"/>
        </w:rPr>
        <w:t>8) не более 3 метров от границ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более 8 метров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w:t>
      </w:r>
    </w:p>
    <w:p w:rsidR="0062459B" w:rsidRDefault="0062459B" w:rsidP="0062459B">
      <w:pPr>
        <w:autoSpaceDE w:val="0"/>
        <w:autoSpaceDN w:val="0"/>
        <w:adjustRightInd w:val="0"/>
        <w:ind w:firstLine="540"/>
        <w:jc w:val="both"/>
        <w:rPr>
          <w:rFonts w:eastAsia="Calibri"/>
        </w:rPr>
      </w:pPr>
      <w:r>
        <w:rPr>
          <w:rFonts w:eastAsia="Calibri"/>
        </w:rPr>
        <w:t>9) не более 7 метров от границ контейнерной площадки;</w:t>
      </w:r>
    </w:p>
    <w:p w:rsidR="0062459B" w:rsidRDefault="0062459B" w:rsidP="0062459B">
      <w:pPr>
        <w:autoSpaceDE w:val="0"/>
        <w:autoSpaceDN w:val="0"/>
        <w:adjustRightInd w:val="0"/>
        <w:ind w:firstLine="540"/>
        <w:jc w:val="both"/>
        <w:rPr>
          <w:rFonts w:eastAsia="Calibri"/>
        </w:rPr>
      </w:pPr>
      <w:r>
        <w:rPr>
          <w:rFonts w:eastAsia="Calibri"/>
        </w:rPr>
        <w:t>10) не более 10 метров от границ земельного участка, на котором находится кладбище;</w:t>
      </w:r>
    </w:p>
    <w:p w:rsidR="0062459B" w:rsidRDefault="0062459B" w:rsidP="0062459B">
      <w:pPr>
        <w:autoSpaceDE w:val="0"/>
        <w:autoSpaceDN w:val="0"/>
        <w:adjustRightInd w:val="0"/>
        <w:ind w:firstLine="540"/>
        <w:jc w:val="both"/>
        <w:rPr>
          <w:rFonts w:eastAsia="Calibri"/>
        </w:rPr>
      </w:pPr>
      <w:r>
        <w:rPr>
          <w:rFonts w:eastAsia="Calibri"/>
        </w:rPr>
        <w:t>11) не более 10 метров от границ земельного участка, на котором находится строительная площадка.</w:t>
      </w:r>
    </w:p>
    <w:p w:rsidR="0062459B" w:rsidRDefault="005B10DB" w:rsidP="0062459B">
      <w:pPr>
        <w:autoSpaceDE w:val="0"/>
        <w:autoSpaceDN w:val="0"/>
        <w:adjustRightInd w:val="0"/>
        <w:ind w:firstLine="540"/>
        <w:jc w:val="both"/>
        <w:rPr>
          <w:rFonts w:eastAsia="Calibri"/>
        </w:rPr>
      </w:pPr>
      <w:r>
        <w:rPr>
          <w:rFonts w:eastAsia="Calibri"/>
        </w:rPr>
        <w:t>6.</w:t>
      </w:r>
      <w:r w:rsidR="0062459B" w:rsidRPr="005B10DB">
        <w:rPr>
          <w:rFonts w:eastAsia="Calibri"/>
          <w:vertAlign w:val="superscript"/>
        </w:rPr>
        <w:t>8</w:t>
      </w:r>
      <w:r w:rsidR="0062459B">
        <w:rPr>
          <w:rFonts w:eastAsia="Calibri"/>
        </w:rPr>
        <w:t xml:space="preserve"> Изменение границ прилегающих территорий, отображенных на схемах границ прилегающей территории, осуществляется в порядке, предусмотренном Законом Нижегородской области от 10 сентября 2010 года № 144-З «Об обеспечении чистоты и порядка на территории Нижегородской области», в следующих случаях:</w:t>
      </w:r>
    </w:p>
    <w:p w:rsidR="0062459B" w:rsidRDefault="0062459B" w:rsidP="0062459B">
      <w:pPr>
        <w:autoSpaceDE w:val="0"/>
        <w:autoSpaceDN w:val="0"/>
        <w:adjustRightInd w:val="0"/>
        <w:ind w:firstLine="540"/>
        <w:jc w:val="both"/>
        <w:rPr>
          <w:rFonts w:eastAsia="Calibri"/>
        </w:rPr>
      </w:pPr>
      <w:r>
        <w:rPr>
          <w:rFonts w:eastAsia="Calibri"/>
        </w:rPr>
        <w:t>1) размещение объекта, от которого устанавливается граница прилегающей территории;</w:t>
      </w:r>
    </w:p>
    <w:p w:rsidR="0062459B" w:rsidRDefault="0062459B" w:rsidP="0062459B">
      <w:pPr>
        <w:autoSpaceDE w:val="0"/>
        <w:autoSpaceDN w:val="0"/>
        <w:adjustRightInd w:val="0"/>
        <w:ind w:firstLine="540"/>
        <w:jc w:val="both"/>
        <w:rPr>
          <w:rFonts w:eastAsia="Calibri"/>
        </w:rPr>
      </w:pPr>
      <w:r>
        <w:rPr>
          <w:rFonts w:eastAsia="Calibri"/>
        </w:rPr>
        <w:t>2) изменение границ земельных участков;</w:t>
      </w:r>
    </w:p>
    <w:p w:rsidR="0062459B" w:rsidRPr="005B10DB" w:rsidRDefault="0062459B" w:rsidP="0062459B">
      <w:pPr>
        <w:autoSpaceDE w:val="0"/>
        <w:autoSpaceDN w:val="0"/>
        <w:adjustRightInd w:val="0"/>
        <w:ind w:firstLine="540"/>
        <w:jc w:val="both"/>
        <w:rPr>
          <w:rFonts w:eastAsia="Calibri"/>
          <w:color w:val="FF0000"/>
        </w:rPr>
      </w:pPr>
      <w:r w:rsidRPr="005B10DB">
        <w:rPr>
          <w:rFonts w:eastAsia="Calibri"/>
        </w:rPr>
        <w:t>3) образование земельных участков, на которых расположены здания, строения, сооружения, или иных земельных участков;</w:t>
      </w:r>
    </w:p>
    <w:p w:rsidR="0062459B" w:rsidRDefault="0062459B" w:rsidP="0062459B">
      <w:pPr>
        <w:autoSpaceDE w:val="0"/>
        <w:autoSpaceDN w:val="0"/>
        <w:adjustRightInd w:val="0"/>
        <w:ind w:firstLine="540"/>
        <w:jc w:val="both"/>
        <w:rPr>
          <w:rFonts w:eastAsia="Calibri"/>
        </w:rPr>
      </w:pPr>
      <w:r>
        <w:rPr>
          <w:rFonts w:eastAsia="Calibri"/>
        </w:rPr>
        <w:t>4) изменение назначения использования зданий, строений, сооружений, земельных участков;</w:t>
      </w:r>
    </w:p>
    <w:p w:rsidR="0062459B" w:rsidRDefault="0062459B" w:rsidP="0062459B">
      <w:pPr>
        <w:autoSpaceDE w:val="0"/>
        <w:autoSpaceDN w:val="0"/>
        <w:adjustRightInd w:val="0"/>
        <w:ind w:firstLine="540"/>
        <w:jc w:val="both"/>
        <w:rPr>
          <w:rFonts w:eastAsia="Calibri"/>
        </w:rPr>
      </w:pPr>
      <w:r>
        <w:rPr>
          <w:rFonts w:eastAsia="Calibri"/>
        </w:rPr>
        <w:t>5) изменение размеров границ прилегающих территорий в настоящих правилах;</w:t>
      </w:r>
    </w:p>
    <w:p w:rsidR="0062459B" w:rsidRDefault="0062459B" w:rsidP="0062459B">
      <w:pPr>
        <w:autoSpaceDE w:val="0"/>
        <w:autoSpaceDN w:val="0"/>
        <w:adjustRightInd w:val="0"/>
        <w:ind w:firstLine="540"/>
        <w:jc w:val="both"/>
        <w:rPr>
          <w:rFonts w:eastAsia="Calibri"/>
        </w:rPr>
      </w:pPr>
      <w:r>
        <w:rPr>
          <w:rFonts w:eastAsia="Calibri"/>
        </w:rPr>
        <w:t>6) признание муниципальных правовых актов, утвердивших ранее закрепленные границы прилегающих территорий, недействительными в судебном порядке.</w:t>
      </w:r>
    </w:p>
    <w:p w:rsidR="0062459B" w:rsidRDefault="0062459B" w:rsidP="0062459B">
      <w:pPr>
        <w:autoSpaceDE w:val="0"/>
        <w:autoSpaceDN w:val="0"/>
        <w:adjustRightInd w:val="0"/>
        <w:ind w:firstLine="540"/>
        <w:jc w:val="both"/>
        <w:rPr>
          <w:rFonts w:eastAsia="Calibri"/>
        </w:rPr>
      </w:pPr>
      <w:r>
        <w:rPr>
          <w:rFonts w:eastAsia="Calibri"/>
        </w:rPr>
        <w:t>Изменение границ прилегающих территорий, отображенных на схемах границ прилегающей территории, может быть осуществлено по заявлениям заинтересованных лиц.</w:t>
      </w:r>
    </w:p>
    <w:p w:rsidR="005B10DB" w:rsidRDefault="0062459B" w:rsidP="005B10DB">
      <w:pPr>
        <w:autoSpaceDE w:val="0"/>
        <w:autoSpaceDN w:val="0"/>
        <w:adjustRightInd w:val="0"/>
        <w:ind w:firstLine="540"/>
        <w:jc w:val="both"/>
        <w:rPr>
          <w:rFonts w:eastAsia="Calibri"/>
        </w:rPr>
      </w:pPr>
      <w:r>
        <w:rPr>
          <w:rFonts w:eastAsia="Calibri"/>
        </w:rPr>
        <w:t>Заявления заинтересованных лиц об изменении границ прилегающих территорий, отображенных на схемах границ прилегающей территории, рассматриваются органами местного самоуправления городского округа в соответствии с законодательством о порядке рассмотрения обращений</w:t>
      </w:r>
      <w:r w:rsidR="005B10DB">
        <w:rPr>
          <w:rFonts w:eastAsia="Calibri"/>
        </w:rPr>
        <w:t xml:space="preserve"> граждан Российской Федерации.»;</w:t>
      </w:r>
    </w:p>
    <w:p w:rsidR="0062459B" w:rsidRDefault="005B10DB" w:rsidP="005B10DB">
      <w:pPr>
        <w:autoSpaceDE w:val="0"/>
        <w:autoSpaceDN w:val="0"/>
        <w:adjustRightInd w:val="0"/>
        <w:ind w:firstLine="540"/>
        <w:jc w:val="both"/>
        <w:rPr>
          <w:rFonts w:eastAsia="Calibri"/>
        </w:rPr>
      </w:pPr>
      <w:r>
        <w:rPr>
          <w:rFonts w:eastAsia="Calibri"/>
        </w:rPr>
        <w:t xml:space="preserve"> </w:t>
      </w:r>
      <w:r w:rsidR="0062459B">
        <w:rPr>
          <w:rFonts w:eastAsia="Calibri"/>
        </w:rPr>
        <w:t>3) в пункте 11 раздела 3:</w:t>
      </w:r>
    </w:p>
    <w:p w:rsidR="0062459B" w:rsidRDefault="0062459B" w:rsidP="0062459B">
      <w:pPr>
        <w:autoSpaceDE w:val="0"/>
        <w:autoSpaceDN w:val="0"/>
        <w:adjustRightInd w:val="0"/>
        <w:ind w:firstLine="540"/>
        <w:jc w:val="both"/>
        <w:rPr>
          <w:rFonts w:eastAsia="Calibri"/>
        </w:rPr>
      </w:pPr>
      <w:r>
        <w:rPr>
          <w:rFonts w:eastAsia="Calibri"/>
        </w:rPr>
        <w:t>а) в под</w:t>
      </w:r>
      <w:hyperlink r:id="rId7" w:history="1">
        <w:r>
          <w:rPr>
            <w:rStyle w:val="a3"/>
            <w:rFonts w:eastAsia="Calibri"/>
            <w:color w:val="auto"/>
            <w:u w:val="none"/>
          </w:rPr>
          <w:t>пункте 7</w:t>
        </w:r>
      </w:hyperlink>
      <w:r>
        <w:rPr>
          <w:rFonts w:eastAsia="Calibri"/>
        </w:rPr>
        <w:t xml:space="preserve"> слова «станций технического обслуживания, мест мойки автотранспорта, автозаправочных комплексов» заменить словами «автомобильных моек, мастерских, предназначенных для ремонта и обслуживания автомобилей»;</w:t>
      </w:r>
    </w:p>
    <w:p w:rsidR="0062459B" w:rsidRDefault="0062459B" w:rsidP="009D73BB">
      <w:pPr>
        <w:autoSpaceDE w:val="0"/>
        <w:autoSpaceDN w:val="0"/>
        <w:adjustRightInd w:val="0"/>
        <w:ind w:firstLine="540"/>
        <w:jc w:val="both"/>
        <w:rPr>
          <w:rFonts w:eastAsia="Calibri"/>
        </w:rPr>
      </w:pPr>
      <w:r>
        <w:rPr>
          <w:rFonts w:eastAsia="Calibri"/>
        </w:rPr>
        <w:t>б) в под</w:t>
      </w:r>
      <w:hyperlink r:id="rId8" w:history="1">
        <w:r>
          <w:rPr>
            <w:rStyle w:val="a3"/>
            <w:rFonts w:eastAsia="Calibri"/>
            <w:color w:val="auto"/>
            <w:u w:val="none"/>
          </w:rPr>
          <w:t>пункте 10</w:t>
        </w:r>
      </w:hyperlink>
      <w:r>
        <w:rPr>
          <w:rFonts w:eastAsia="Calibri"/>
        </w:rPr>
        <w:t xml:space="preserve"> слова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заменить словами «подстанциям, распределительным пунктам и иному предназначенному для осуществления передачи электрической энергии строению, сооружению»;</w:t>
      </w:r>
    </w:p>
    <w:p w:rsidR="0062459B" w:rsidRDefault="0062459B" w:rsidP="0062459B">
      <w:pPr>
        <w:autoSpaceDE w:val="0"/>
        <w:autoSpaceDN w:val="0"/>
        <w:adjustRightInd w:val="0"/>
        <w:ind w:firstLine="540"/>
        <w:jc w:val="both"/>
        <w:rPr>
          <w:rFonts w:eastAsia="Calibri"/>
        </w:rPr>
      </w:pPr>
      <w:r>
        <w:rPr>
          <w:rFonts w:eastAsia="Calibri"/>
        </w:rPr>
        <w:t>4) пункт 63 раздела 7 дополнить абзацем следующего содержания:</w:t>
      </w:r>
    </w:p>
    <w:p w:rsidR="0062459B" w:rsidRDefault="0062459B" w:rsidP="009D73BB">
      <w:pPr>
        <w:autoSpaceDE w:val="0"/>
        <w:autoSpaceDN w:val="0"/>
        <w:adjustRightInd w:val="0"/>
        <w:ind w:firstLine="540"/>
        <w:jc w:val="both"/>
        <w:rPr>
          <w:rFonts w:eastAsia="Calibri"/>
        </w:rPr>
      </w:pPr>
      <w:r>
        <w:rPr>
          <w:rFonts w:eastAsia="Calibri"/>
        </w:rPr>
        <w:t xml:space="preserve">«Владельцы объектов индивидуального жилищного строительства, малоэтажных жилых домов блокированной застройки имеют право в границах прилегающей территории осуществлять благоустройство, в том числе путем устройства палисада, соответствующего требованиям, установленным абзацем вторым настоящего пункта.». </w:t>
      </w:r>
    </w:p>
    <w:p w:rsidR="0062459B" w:rsidRDefault="0062459B" w:rsidP="0062459B">
      <w:pPr>
        <w:autoSpaceDE w:val="0"/>
        <w:autoSpaceDN w:val="0"/>
        <w:adjustRightInd w:val="0"/>
        <w:ind w:firstLine="540"/>
        <w:jc w:val="both"/>
        <w:rPr>
          <w:rFonts w:eastAsia="Calibri"/>
        </w:rPr>
      </w:pPr>
      <w:r>
        <w:rPr>
          <w:rFonts w:eastAsia="Calibri"/>
        </w:rPr>
        <w:t>2. Настоящее решение вступает в силу со дня его официального опубликования.</w:t>
      </w:r>
    </w:p>
    <w:p w:rsidR="0062459B" w:rsidRDefault="0062459B" w:rsidP="0062459B">
      <w:pPr>
        <w:ind w:firstLine="567"/>
        <w:jc w:val="both"/>
      </w:pPr>
    </w:p>
    <w:p w:rsidR="0062459B" w:rsidRPr="0062459B" w:rsidRDefault="0062459B" w:rsidP="0062459B">
      <w:pPr>
        <w:widowControl w:val="0"/>
        <w:autoSpaceDE w:val="0"/>
        <w:autoSpaceDN w:val="0"/>
        <w:ind w:firstLine="540"/>
        <w:jc w:val="both"/>
        <w:rPr>
          <w:color w:val="000000"/>
        </w:rPr>
      </w:pPr>
      <w:r w:rsidRPr="0062459B">
        <w:rPr>
          <w:color w:val="000000"/>
        </w:rPr>
        <w:t>Гл</w:t>
      </w:r>
      <w:r w:rsidR="007359C9">
        <w:rPr>
          <w:color w:val="000000"/>
        </w:rPr>
        <w:t>ава местного самоуправления</w:t>
      </w:r>
      <w:r w:rsidR="007359C9">
        <w:rPr>
          <w:color w:val="000000"/>
        </w:rPr>
        <w:tab/>
      </w:r>
      <w:r w:rsidR="007359C9">
        <w:rPr>
          <w:color w:val="000000"/>
        </w:rPr>
        <w:tab/>
      </w:r>
      <w:r w:rsidR="007359C9">
        <w:rPr>
          <w:color w:val="000000"/>
        </w:rPr>
        <w:tab/>
        <w:t xml:space="preserve">      </w:t>
      </w:r>
      <w:r>
        <w:rPr>
          <w:color w:val="000000"/>
        </w:rPr>
        <w:t xml:space="preserve"> </w:t>
      </w:r>
      <w:r w:rsidRPr="0062459B">
        <w:rPr>
          <w:color w:val="000000"/>
        </w:rPr>
        <w:t>Председатель Совета депутатов</w:t>
      </w:r>
    </w:p>
    <w:p w:rsidR="0062459B" w:rsidRPr="0062459B" w:rsidRDefault="0062459B" w:rsidP="0062459B">
      <w:pPr>
        <w:widowControl w:val="0"/>
        <w:autoSpaceDE w:val="0"/>
        <w:autoSpaceDN w:val="0"/>
        <w:ind w:firstLine="540"/>
        <w:jc w:val="both"/>
        <w:rPr>
          <w:color w:val="000000"/>
        </w:rPr>
      </w:pPr>
    </w:p>
    <w:p w:rsidR="0062459B" w:rsidRPr="0062459B" w:rsidRDefault="0062459B" w:rsidP="0062459B">
      <w:pPr>
        <w:pStyle w:val="ConsPlusNonformat"/>
        <w:ind w:left="2124"/>
        <w:jc w:val="center"/>
        <w:rPr>
          <w:rFonts w:ascii="Times New Roman" w:hAnsi="Times New Roman" w:cs="Times New Roman"/>
          <w:sz w:val="24"/>
          <w:szCs w:val="24"/>
        </w:rPr>
      </w:pPr>
      <w:r w:rsidRPr="0062459B">
        <w:rPr>
          <w:rFonts w:ascii="Times New Roman" w:hAnsi="Times New Roman" w:cs="Times New Roman"/>
          <w:color w:val="000000"/>
          <w:sz w:val="24"/>
          <w:szCs w:val="24"/>
        </w:rPr>
        <w:t>В.В. Кочетков</w:t>
      </w:r>
      <w:r w:rsidRPr="0062459B">
        <w:rPr>
          <w:rFonts w:ascii="Times New Roman" w:hAnsi="Times New Roman" w:cs="Times New Roman"/>
          <w:color w:val="000000"/>
          <w:sz w:val="24"/>
          <w:szCs w:val="24"/>
        </w:rPr>
        <w:tab/>
      </w:r>
      <w:r w:rsidRPr="0062459B">
        <w:rPr>
          <w:rFonts w:ascii="Times New Roman" w:hAnsi="Times New Roman" w:cs="Times New Roman"/>
          <w:color w:val="000000"/>
          <w:sz w:val="24"/>
          <w:szCs w:val="24"/>
        </w:rPr>
        <w:tab/>
      </w:r>
      <w:r w:rsidRPr="0062459B">
        <w:rPr>
          <w:rFonts w:ascii="Times New Roman" w:hAnsi="Times New Roman" w:cs="Times New Roman"/>
          <w:color w:val="000000"/>
          <w:sz w:val="24"/>
          <w:szCs w:val="24"/>
        </w:rPr>
        <w:tab/>
      </w:r>
      <w:r w:rsidRPr="0062459B">
        <w:rPr>
          <w:rFonts w:ascii="Times New Roman" w:hAnsi="Times New Roman" w:cs="Times New Roman"/>
          <w:color w:val="000000"/>
          <w:sz w:val="24"/>
          <w:szCs w:val="24"/>
        </w:rPr>
        <w:tab/>
      </w:r>
      <w:r w:rsidRPr="0062459B">
        <w:rPr>
          <w:rFonts w:ascii="Times New Roman" w:hAnsi="Times New Roman" w:cs="Times New Roman"/>
          <w:color w:val="000000"/>
          <w:sz w:val="24"/>
          <w:szCs w:val="24"/>
        </w:rPr>
        <w:tab/>
      </w:r>
      <w:r w:rsidRPr="0062459B">
        <w:rPr>
          <w:rFonts w:ascii="Times New Roman" w:hAnsi="Times New Roman" w:cs="Times New Roman"/>
          <w:color w:val="000000"/>
          <w:sz w:val="24"/>
          <w:szCs w:val="24"/>
        </w:rPr>
        <w:tab/>
        <w:t>Д.В. Махров</w:t>
      </w:r>
    </w:p>
    <w:sectPr w:rsidR="0062459B" w:rsidRPr="0062459B" w:rsidSect="00D30CB1">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95F" w:rsidRDefault="0089795F" w:rsidP="00D30CB1">
      <w:r>
        <w:separator/>
      </w:r>
    </w:p>
  </w:endnote>
  <w:endnote w:type="continuationSeparator" w:id="0">
    <w:p w:rsidR="0089795F" w:rsidRDefault="0089795F" w:rsidP="00D3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95F" w:rsidRDefault="0089795F" w:rsidP="00D30CB1">
      <w:r>
        <w:separator/>
      </w:r>
    </w:p>
  </w:footnote>
  <w:footnote w:type="continuationSeparator" w:id="0">
    <w:p w:rsidR="0089795F" w:rsidRDefault="0089795F" w:rsidP="00D30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326799"/>
      <w:docPartObj>
        <w:docPartGallery w:val="Page Numbers (Top of Page)"/>
        <w:docPartUnique/>
      </w:docPartObj>
    </w:sdtPr>
    <w:sdtEndPr/>
    <w:sdtContent>
      <w:p w:rsidR="00D30CB1" w:rsidRDefault="00D30CB1">
        <w:pPr>
          <w:pStyle w:val="a4"/>
          <w:jc w:val="center"/>
        </w:pPr>
        <w:r>
          <w:fldChar w:fldCharType="begin"/>
        </w:r>
        <w:r>
          <w:instrText>PAGE   \* MERGEFORMAT</w:instrText>
        </w:r>
        <w:r>
          <w:fldChar w:fldCharType="separate"/>
        </w:r>
        <w:r w:rsidR="005A5DF1">
          <w:rPr>
            <w:noProof/>
          </w:rPr>
          <w:t>3</w:t>
        </w:r>
        <w:r>
          <w:fldChar w:fldCharType="end"/>
        </w:r>
      </w:p>
    </w:sdtContent>
  </w:sdt>
  <w:p w:rsidR="00D30CB1" w:rsidRDefault="00D30C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C7"/>
    <w:rsid w:val="000A38C7"/>
    <w:rsid w:val="001B6B61"/>
    <w:rsid w:val="001C2ACF"/>
    <w:rsid w:val="0042487F"/>
    <w:rsid w:val="005A5DF1"/>
    <w:rsid w:val="005B10DB"/>
    <w:rsid w:val="005D6208"/>
    <w:rsid w:val="006113D1"/>
    <w:rsid w:val="0062459B"/>
    <w:rsid w:val="006928B6"/>
    <w:rsid w:val="007359C9"/>
    <w:rsid w:val="00832BFD"/>
    <w:rsid w:val="0089795F"/>
    <w:rsid w:val="008C7A05"/>
    <w:rsid w:val="009D73BB"/>
    <w:rsid w:val="00A50EE8"/>
    <w:rsid w:val="00D30CB1"/>
    <w:rsid w:val="00F14B60"/>
    <w:rsid w:val="00FF0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E3FC3-FA5C-459E-AFB9-C600C8BF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9B"/>
    <w:pPr>
      <w:keepNext/>
      <w:tabs>
        <w:tab w:val="left" w:pos="1635"/>
      </w:tabs>
      <w:jc w:val="center"/>
      <w:outlineLvl w:val="0"/>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9B"/>
    <w:rPr>
      <w:rFonts w:ascii="Times New Roman" w:eastAsia="Times New Roman" w:hAnsi="Times New Roman" w:cs="Times New Roman"/>
      <w:b/>
      <w:bCs/>
      <w:sz w:val="48"/>
      <w:szCs w:val="24"/>
      <w:lang w:eastAsia="ru-RU"/>
    </w:rPr>
  </w:style>
  <w:style w:type="paragraph" w:customStyle="1" w:styleId="ConsPlusNonformat">
    <w:name w:val="ConsPlusNonformat"/>
    <w:uiPriority w:val="99"/>
    <w:rsid w:val="006245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62459B"/>
    <w:rPr>
      <w:color w:val="0000FF"/>
      <w:u w:val="single"/>
    </w:rPr>
  </w:style>
  <w:style w:type="paragraph" w:styleId="a4">
    <w:name w:val="header"/>
    <w:basedOn w:val="a"/>
    <w:link w:val="a5"/>
    <w:uiPriority w:val="99"/>
    <w:unhideWhenUsed/>
    <w:rsid w:val="00D30CB1"/>
    <w:pPr>
      <w:tabs>
        <w:tab w:val="center" w:pos="4677"/>
        <w:tab w:val="right" w:pos="9355"/>
      </w:tabs>
    </w:pPr>
  </w:style>
  <w:style w:type="character" w:customStyle="1" w:styleId="a5">
    <w:name w:val="Верхний колонтитул Знак"/>
    <w:basedOn w:val="a0"/>
    <w:link w:val="a4"/>
    <w:uiPriority w:val="99"/>
    <w:rsid w:val="00D30CB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30CB1"/>
    <w:pPr>
      <w:tabs>
        <w:tab w:val="center" w:pos="4677"/>
        <w:tab w:val="right" w:pos="9355"/>
      </w:tabs>
    </w:pPr>
  </w:style>
  <w:style w:type="character" w:customStyle="1" w:styleId="a7">
    <w:name w:val="Нижний колонтитул Знак"/>
    <w:basedOn w:val="a0"/>
    <w:link w:val="a6"/>
    <w:uiPriority w:val="99"/>
    <w:rsid w:val="00D30CB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2487F"/>
    <w:rPr>
      <w:rFonts w:ascii="Tahoma" w:hAnsi="Tahoma" w:cs="Tahoma"/>
      <w:sz w:val="16"/>
      <w:szCs w:val="16"/>
    </w:rPr>
  </w:style>
  <w:style w:type="character" w:customStyle="1" w:styleId="a9">
    <w:name w:val="Текст выноски Знак"/>
    <w:basedOn w:val="a0"/>
    <w:link w:val="a8"/>
    <w:uiPriority w:val="99"/>
    <w:semiHidden/>
    <w:rsid w:val="004248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59E333C77F772D06284F0D1BAC964C61E75EBB83C3F92EABC3244594CDDD973F51E01F5EC25751C23D4AA567CD4F783F9253A5B2A4FEEEA0DF1D2A15cAU" TargetMode="External"/><Relationship Id="rId3" Type="http://schemas.openxmlformats.org/officeDocument/2006/relationships/webSettings" Target="webSettings.xml"/><Relationship Id="rId7" Type="http://schemas.openxmlformats.org/officeDocument/2006/relationships/hyperlink" Target="consultantplus://offline/ref=B259E333C77F772D06284F0D1BAC964C61E75EBB83C3F92EABC3244594CDDD973F51E01F5EC25751C23D4AA46CCD4F783F9253A5B2A4FEEEA0DF1D2A15c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1388</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Абрамова Светлана Васильевна</cp:lastModifiedBy>
  <cp:revision>2</cp:revision>
  <cp:lastPrinted>2021-10-20T07:54:00Z</cp:lastPrinted>
  <dcterms:created xsi:type="dcterms:W3CDTF">2021-10-20T07:55:00Z</dcterms:created>
  <dcterms:modified xsi:type="dcterms:W3CDTF">2021-10-20T07:55:00Z</dcterms:modified>
</cp:coreProperties>
</file>